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CE7" w:rsidRPr="00EE4CE7" w:rsidRDefault="00D140C3" w:rsidP="00AC3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ПУБЛИЧНЫЕ ОБСУЖДЕНИЯ</w:t>
      </w:r>
      <w:r w:rsidR="00F04F26">
        <w:rPr>
          <w:rFonts w:ascii="Times New Roman" w:eastAsia="Times New Roman" w:hAnsi="Times New Roman" w:cs="Times New Roman"/>
          <w:sz w:val="24"/>
          <w:szCs w:val="24"/>
          <w:lang w:eastAsia="ru-RU"/>
        </w:rPr>
        <w:t xml:space="preserve"> </w:t>
      </w:r>
    </w:p>
    <w:p w:rsidR="00EE4CE7" w:rsidRPr="00EE4CE7" w:rsidRDefault="00EE4CE7" w:rsidP="00AC37D4">
      <w:pPr>
        <w:spacing w:after="0" w:line="240" w:lineRule="auto"/>
        <w:jc w:val="center"/>
        <w:rPr>
          <w:rFonts w:ascii="Times New Roman" w:eastAsia="Times New Roman" w:hAnsi="Times New Roman" w:cs="Times New Roman"/>
          <w:sz w:val="24"/>
          <w:szCs w:val="24"/>
          <w:lang w:eastAsia="ru-RU"/>
        </w:rPr>
      </w:pPr>
      <w:r w:rsidRPr="00EE4CE7">
        <w:rPr>
          <w:rFonts w:ascii="Times New Roman" w:eastAsia="Times New Roman" w:hAnsi="Times New Roman" w:cs="Times New Roman"/>
          <w:sz w:val="24"/>
          <w:szCs w:val="24"/>
          <w:lang w:eastAsia="ru-RU"/>
        </w:rPr>
        <w:t>ПРАВОПРИМЕНИТЕЛЬНОЙ</w:t>
      </w:r>
      <w:r w:rsidR="00F04F26">
        <w:rPr>
          <w:rFonts w:ascii="Times New Roman" w:eastAsia="Times New Roman" w:hAnsi="Times New Roman" w:cs="Times New Roman"/>
          <w:sz w:val="24"/>
          <w:szCs w:val="24"/>
          <w:lang w:eastAsia="ru-RU"/>
        </w:rPr>
        <w:t xml:space="preserve"> </w:t>
      </w:r>
      <w:r w:rsidRPr="00EE4CE7">
        <w:rPr>
          <w:rFonts w:ascii="Times New Roman" w:eastAsia="Times New Roman" w:hAnsi="Times New Roman" w:cs="Times New Roman"/>
          <w:sz w:val="24"/>
          <w:szCs w:val="24"/>
          <w:lang w:eastAsia="ru-RU"/>
        </w:rPr>
        <w:t>ПРАКТИК</w:t>
      </w:r>
      <w:r w:rsidR="00D140C3">
        <w:rPr>
          <w:rFonts w:ascii="Times New Roman" w:eastAsia="Times New Roman" w:hAnsi="Times New Roman" w:cs="Times New Roman"/>
          <w:sz w:val="24"/>
          <w:szCs w:val="24"/>
          <w:lang w:eastAsia="ru-RU"/>
        </w:rPr>
        <w:t>И</w:t>
      </w:r>
      <w:r w:rsidR="00F04F26">
        <w:rPr>
          <w:rFonts w:ascii="Times New Roman" w:eastAsia="Times New Roman" w:hAnsi="Times New Roman" w:cs="Times New Roman"/>
          <w:sz w:val="24"/>
          <w:szCs w:val="24"/>
          <w:lang w:eastAsia="ru-RU"/>
        </w:rPr>
        <w:t xml:space="preserve"> </w:t>
      </w:r>
      <w:r w:rsidRPr="00EE4CE7">
        <w:rPr>
          <w:rFonts w:ascii="Times New Roman" w:eastAsia="Times New Roman" w:hAnsi="Times New Roman" w:cs="Times New Roman"/>
          <w:sz w:val="24"/>
          <w:szCs w:val="24"/>
          <w:lang w:eastAsia="ru-RU"/>
        </w:rPr>
        <w:t>СЕВЕРО-УРАЛЬСКОГО</w:t>
      </w:r>
      <w:r w:rsidR="00F04F26">
        <w:rPr>
          <w:rFonts w:ascii="Times New Roman" w:eastAsia="Times New Roman" w:hAnsi="Times New Roman" w:cs="Times New Roman"/>
          <w:sz w:val="24"/>
          <w:szCs w:val="24"/>
          <w:lang w:eastAsia="ru-RU"/>
        </w:rPr>
        <w:t xml:space="preserve"> </w:t>
      </w:r>
      <w:r w:rsidRPr="00EE4CE7">
        <w:rPr>
          <w:rFonts w:ascii="Times New Roman" w:eastAsia="Times New Roman" w:hAnsi="Times New Roman" w:cs="Times New Roman"/>
          <w:sz w:val="24"/>
          <w:szCs w:val="24"/>
          <w:lang w:eastAsia="ru-RU"/>
        </w:rPr>
        <w:t>УПРАВЛЕНИЯ</w:t>
      </w:r>
      <w:r w:rsidR="00F04F26">
        <w:rPr>
          <w:rFonts w:ascii="Times New Roman" w:eastAsia="Times New Roman" w:hAnsi="Times New Roman" w:cs="Times New Roman"/>
          <w:sz w:val="24"/>
          <w:szCs w:val="24"/>
          <w:lang w:eastAsia="ru-RU"/>
        </w:rPr>
        <w:t xml:space="preserve"> </w:t>
      </w:r>
      <w:r w:rsidRPr="00EE4CE7">
        <w:rPr>
          <w:rFonts w:ascii="Times New Roman" w:eastAsia="Times New Roman" w:hAnsi="Times New Roman" w:cs="Times New Roman"/>
          <w:sz w:val="24"/>
          <w:szCs w:val="24"/>
          <w:lang w:eastAsia="ru-RU"/>
        </w:rPr>
        <w:t>РОСТЕХНАДЗОРА</w:t>
      </w:r>
    </w:p>
    <w:p w:rsidR="00561B87" w:rsidRPr="00EE4CE7" w:rsidRDefault="00EE4CE7" w:rsidP="00AC37D4">
      <w:pPr>
        <w:spacing w:after="0" w:line="240" w:lineRule="auto"/>
        <w:jc w:val="center"/>
        <w:rPr>
          <w:rFonts w:ascii="Times New Roman" w:eastAsia="Times New Roman" w:hAnsi="Times New Roman" w:cs="Times New Roman"/>
          <w:sz w:val="24"/>
          <w:szCs w:val="24"/>
          <w:lang w:eastAsia="ru-RU"/>
        </w:rPr>
      </w:pPr>
      <w:r w:rsidRPr="00EE4CE7">
        <w:rPr>
          <w:rFonts w:ascii="Times New Roman" w:eastAsia="Times New Roman" w:hAnsi="Times New Roman" w:cs="Times New Roman"/>
          <w:sz w:val="24"/>
          <w:szCs w:val="24"/>
          <w:lang w:eastAsia="ru-RU"/>
        </w:rPr>
        <w:t>ЗА</w:t>
      </w:r>
      <w:r w:rsidR="00F04F26">
        <w:rPr>
          <w:rFonts w:ascii="Times New Roman" w:eastAsia="Times New Roman" w:hAnsi="Times New Roman" w:cs="Times New Roman"/>
          <w:sz w:val="24"/>
          <w:szCs w:val="24"/>
          <w:lang w:eastAsia="ru-RU"/>
        </w:rPr>
        <w:t xml:space="preserve"> </w:t>
      </w:r>
      <w:r w:rsidR="00F47B16">
        <w:rPr>
          <w:rFonts w:ascii="Times New Roman" w:eastAsia="Times New Roman" w:hAnsi="Times New Roman" w:cs="Times New Roman"/>
          <w:sz w:val="24"/>
          <w:szCs w:val="24"/>
          <w:lang w:val="en-US" w:eastAsia="ru-RU"/>
        </w:rPr>
        <w:t>I</w:t>
      </w:r>
      <w:r w:rsidR="00F47B16" w:rsidRPr="00F47B16">
        <w:rPr>
          <w:rFonts w:ascii="Times New Roman" w:eastAsia="Times New Roman" w:hAnsi="Times New Roman" w:cs="Times New Roman"/>
          <w:sz w:val="24"/>
          <w:szCs w:val="24"/>
          <w:lang w:eastAsia="ru-RU"/>
        </w:rPr>
        <w:t xml:space="preserve"> </w:t>
      </w:r>
      <w:r w:rsidR="00F47B16">
        <w:rPr>
          <w:rFonts w:ascii="Times New Roman" w:eastAsia="Times New Roman" w:hAnsi="Times New Roman" w:cs="Times New Roman"/>
          <w:sz w:val="24"/>
          <w:szCs w:val="24"/>
          <w:lang w:eastAsia="ru-RU"/>
        </w:rPr>
        <w:t xml:space="preserve">квартал </w:t>
      </w:r>
      <w:r w:rsidRPr="00EE4CE7">
        <w:rPr>
          <w:rFonts w:ascii="Times New Roman" w:eastAsia="Times New Roman" w:hAnsi="Times New Roman" w:cs="Times New Roman"/>
          <w:sz w:val="24"/>
          <w:szCs w:val="24"/>
          <w:lang w:eastAsia="ru-RU"/>
        </w:rPr>
        <w:t>201</w:t>
      </w:r>
      <w:r w:rsidR="00F47B16">
        <w:rPr>
          <w:rFonts w:ascii="Times New Roman" w:eastAsia="Times New Roman" w:hAnsi="Times New Roman" w:cs="Times New Roman"/>
          <w:sz w:val="24"/>
          <w:szCs w:val="24"/>
          <w:lang w:eastAsia="ru-RU"/>
        </w:rPr>
        <w:t>8</w:t>
      </w:r>
      <w:r w:rsidR="00F04F26">
        <w:rPr>
          <w:rFonts w:ascii="Times New Roman" w:eastAsia="Times New Roman" w:hAnsi="Times New Roman" w:cs="Times New Roman"/>
          <w:sz w:val="24"/>
          <w:szCs w:val="24"/>
          <w:lang w:eastAsia="ru-RU"/>
        </w:rPr>
        <w:t xml:space="preserve"> </w:t>
      </w:r>
      <w:r w:rsidRPr="00EE4CE7">
        <w:rPr>
          <w:rFonts w:ascii="Times New Roman" w:eastAsia="Times New Roman" w:hAnsi="Times New Roman" w:cs="Times New Roman"/>
          <w:sz w:val="24"/>
          <w:szCs w:val="24"/>
          <w:lang w:eastAsia="ru-RU"/>
        </w:rPr>
        <w:t>ГОДА</w:t>
      </w:r>
    </w:p>
    <w:p w:rsidR="00EE4CE7" w:rsidRPr="00EE4CE7" w:rsidRDefault="00F47B16" w:rsidP="00AC37D4">
      <w:pPr>
        <w:spacing w:after="0" w:line="240" w:lineRule="auto"/>
        <w:jc w:val="center"/>
        <w:rPr>
          <w:rFonts w:ascii="Times New Roman" w:hAnsi="Times New Roman" w:cs="Times New Roman"/>
          <w:sz w:val="24"/>
          <w:szCs w:val="24"/>
        </w:rPr>
      </w:pPr>
      <w:r w:rsidRPr="00F47B16">
        <w:rPr>
          <w:rFonts w:ascii="Times New Roman" w:eastAsia="Times New Roman" w:hAnsi="Times New Roman" w:cs="Times New Roman"/>
          <w:sz w:val="24"/>
          <w:szCs w:val="24"/>
          <w:lang w:eastAsia="ru-RU"/>
        </w:rPr>
        <w:t>29 июня 2018 года</w:t>
      </w:r>
      <w:r w:rsidR="00EE4CE7" w:rsidRPr="00EE4CE7">
        <w:rPr>
          <w:rFonts w:ascii="Times New Roman" w:eastAsia="Times New Roman" w:hAnsi="Times New Roman" w:cs="Times New Roman"/>
          <w:sz w:val="24"/>
          <w:szCs w:val="24"/>
          <w:lang w:eastAsia="ru-RU"/>
        </w:rPr>
        <w:t>,</w:t>
      </w:r>
      <w:r w:rsidR="00F04F26">
        <w:rPr>
          <w:rFonts w:ascii="Times New Roman" w:eastAsia="Times New Roman" w:hAnsi="Times New Roman" w:cs="Times New Roman"/>
          <w:sz w:val="24"/>
          <w:szCs w:val="24"/>
          <w:lang w:eastAsia="ru-RU"/>
        </w:rPr>
        <w:t xml:space="preserve"> </w:t>
      </w:r>
      <w:r w:rsidRPr="00F47B16">
        <w:rPr>
          <w:rFonts w:ascii="Times New Roman" w:eastAsia="Times New Roman" w:hAnsi="Times New Roman" w:cs="Times New Roman"/>
          <w:sz w:val="24"/>
          <w:szCs w:val="24"/>
          <w:lang w:eastAsia="ru-RU"/>
        </w:rPr>
        <w:t>г. Сургут, ул. Энгельса, 18</w:t>
      </w:r>
    </w:p>
    <w:p w:rsidR="00167E2D" w:rsidRDefault="00C53CBD" w:rsidP="00AC37D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Обобщённые</w:t>
      </w:r>
      <w:r w:rsidR="00FF357F">
        <w:rPr>
          <w:rFonts w:ascii="Times New Roman" w:eastAsia="Times New Roman" w:hAnsi="Times New Roman" w:cs="Times New Roman"/>
          <w:b/>
          <w:sz w:val="28"/>
          <w:szCs w:val="28"/>
          <w:lang w:eastAsia="ru-RU"/>
        </w:rPr>
        <w:t xml:space="preserve"> </w:t>
      </w:r>
      <w:r w:rsidRPr="00FB08B0">
        <w:rPr>
          <w:rFonts w:ascii="Times New Roman" w:eastAsia="Times New Roman" w:hAnsi="Times New Roman" w:cs="Times New Roman"/>
          <w:b/>
          <w:sz w:val="28"/>
          <w:szCs w:val="28"/>
          <w:lang w:eastAsia="ru-RU"/>
        </w:rPr>
        <w:t xml:space="preserve">ответы </w:t>
      </w:r>
      <w:r w:rsidR="00FB08B0" w:rsidRPr="00FB08B0">
        <w:rPr>
          <w:rFonts w:ascii="Times New Roman" w:eastAsia="Times New Roman" w:hAnsi="Times New Roman" w:cs="Times New Roman"/>
          <w:b/>
          <w:sz w:val="28"/>
          <w:szCs w:val="28"/>
          <w:lang w:eastAsia="ru-RU"/>
        </w:rPr>
        <w:t xml:space="preserve">на вопросы </w:t>
      </w:r>
      <w:r>
        <w:rPr>
          <w:rFonts w:ascii="Times New Roman" w:eastAsia="Times New Roman" w:hAnsi="Times New Roman" w:cs="Times New Roman"/>
          <w:b/>
          <w:sz w:val="28"/>
          <w:szCs w:val="28"/>
          <w:lang w:eastAsia="ru-RU"/>
        </w:rPr>
        <w:t xml:space="preserve">(обращения), полученные до и во время </w:t>
      </w:r>
      <w:r w:rsidR="00FB08B0" w:rsidRPr="00FB08B0">
        <w:rPr>
          <w:rFonts w:ascii="Times New Roman" w:eastAsia="Times New Roman" w:hAnsi="Times New Roman" w:cs="Times New Roman"/>
          <w:b/>
          <w:sz w:val="28"/>
          <w:szCs w:val="28"/>
          <w:lang w:eastAsia="ru-RU"/>
        </w:rPr>
        <w:t>публичн</w:t>
      </w:r>
      <w:r>
        <w:rPr>
          <w:rFonts w:ascii="Times New Roman" w:eastAsia="Times New Roman" w:hAnsi="Times New Roman" w:cs="Times New Roman"/>
          <w:b/>
          <w:sz w:val="28"/>
          <w:szCs w:val="28"/>
          <w:lang w:eastAsia="ru-RU"/>
        </w:rPr>
        <w:t>ых</w:t>
      </w:r>
      <w:r w:rsidR="00FB08B0" w:rsidRPr="00FB08B0">
        <w:rPr>
          <w:rFonts w:ascii="Times New Roman" w:eastAsia="Times New Roman" w:hAnsi="Times New Roman" w:cs="Times New Roman"/>
          <w:b/>
          <w:sz w:val="28"/>
          <w:szCs w:val="28"/>
          <w:lang w:eastAsia="ru-RU"/>
        </w:rPr>
        <w:t xml:space="preserve"> обсуждени</w:t>
      </w:r>
      <w:r>
        <w:rPr>
          <w:rFonts w:ascii="Times New Roman" w:eastAsia="Times New Roman" w:hAnsi="Times New Roman" w:cs="Times New Roman"/>
          <w:b/>
          <w:sz w:val="28"/>
          <w:szCs w:val="28"/>
          <w:lang w:eastAsia="ru-RU"/>
        </w:rPr>
        <w:t>й</w:t>
      </w:r>
    </w:p>
    <w:p w:rsidR="00AE23C4" w:rsidRPr="00EE4CE7" w:rsidRDefault="00AE23C4" w:rsidP="00AC37D4">
      <w:pPr>
        <w:spacing w:after="0" w:line="240" w:lineRule="auto"/>
        <w:jc w:val="center"/>
        <w:rPr>
          <w:rFonts w:ascii="Times New Roman" w:eastAsia="Times New Roman" w:hAnsi="Times New Roman" w:cs="Times New Roman"/>
          <w:b/>
          <w:sz w:val="28"/>
          <w:szCs w:val="28"/>
          <w:lang w:eastAsia="ru-RU"/>
        </w:rPr>
      </w:pPr>
    </w:p>
    <w:tbl>
      <w:tblPr>
        <w:tblStyle w:val="a4"/>
        <w:tblW w:w="14885" w:type="dxa"/>
        <w:tblInd w:w="-289" w:type="dxa"/>
        <w:tblLayout w:type="fixed"/>
        <w:tblLook w:val="04A0" w:firstRow="1" w:lastRow="0" w:firstColumn="1" w:lastColumn="0" w:noHBand="0" w:noVBand="1"/>
      </w:tblPr>
      <w:tblGrid>
        <w:gridCol w:w="562"/>
        <w:gridCol w:w="6526"/>
        <w:gridCol w:w="7797"/>
      </w:tblGrid>
      <w:tr w:rsidR="00FB08B0" w:rsidRPr="00FB08B0" w:rsidTr="009D6BFF">
        <w:tc>
          <w:tcPr>
            <w:tcW w:w="562" w:type="dxa"/>
          </w:tcPr>
          <w:p w:rsidR="00FB08B0" w:rsidRPr="00FB08B0" w:rsidRDefault="00FB08B0" w:rsidP="00FB08B0">
            <w:pPr>
              <w:jc w:val="center"/>
              <w:rPr>
                <w:rFonts w:ascii="Times New Roman" w:hAnsi="Times New Roman" w:cs="Times New Roman"/>
                <w:b/>
                <w:sz w:val="24"/>
                <w:szCs w:val="24"/>
              </w:rPr>
            </w:pPr>
          </w:p>
        </w:tc>
        <w:tc>
          <w:tcPr>
            <w:tcW w:w="6526" w:type="dxa"/>
          </w:tcPr>
          <w:p w:rsidR="00FB08B0" w:rsidRPr="00FB08B0" w:rsidRDefault="00FB08B0" w:rsidP="00FB08B0">
            <w:pPr>
              <w:jc w:val="center"/>
              <w:rPr>
                <w:rFonts w:ascii="Times New Roman" w:hAnsi="Times New Roman" w:cs="Times New Roman"/>
                <w:b/>
              </w:rPr>
            </w:pPr>
            <w:r w:rsidRPr="00FB08B0">
              <w:rPr>
                <w:rFonts w:ascii="Times New Roman" w:hAnsi="Times New Roman" w:cs="Times New Roman"/>
                <w:b/>
              </w:rPr>
              <w:t>Вопрос</w:t>
            </w:r>
          </w:p>
        </w:tc>
        <w:tc>
          <w:tcPr>
            <w:tcW w:w="7797" w:type="dxa"/>
          </w:tcPr>
          <w:p w:rsidR="00FB08B0" w:rsidRPr="00FB08B0" w:rsidRDefault="00FB08B0" w:rsidP="00FB08B0">
            <w:pPr>
              <w:ind w:firstLine="312"/>
              <w:jc w:val="center"/>
              <w:rPr>
                <w:rFonts w:ascii="Times New Roman" w:hAnsi="Times New Roman" w:cs="Times New Roman"/>
                <w:b/>
                <w:sz w:val="24"/>
                <w:szCs w:val="24"/>
              </w:rPr>
            </w:pPr>
            <w:r w:rsidRPr="00FB08B0">
              <w:rPr>
                <w:rFonts w:ascii="Times New Roman" w:hAnsi="Times New Roman" w:cs="Times New Roman"/>
                <w:b/>
                <w:sz w:val="24"/>
                <w:szCs w:val="24"/>
              </w:rPr>
              <w:t>Ответ</w:t>
            </w:r>
          </w:p>
        </w:tc>
      </w:tr>
      <w:tr w:rsidR="00F47B16" w:rsidRPr="00FB08B0" w:rsidTr="009D6BFF">
        <w:tc>
          <w:tcPr>
            <w:tcW w:w="562" w:type="dxa"/>
          </w:tcPr>
          <w:p w:rsidR="00F47B16" w:rsidRPr="00FB08B0" w:rsidRDefault="00F47B16" w:rsidP="00FB08B0">
            <w:pPr>
              <w:jc w:val="center"/>
              <w:rPr>
                <w:rFonts w:ascii="Times New Roman" w:hAnsi="Times New Roman" w:cs="Times New Roman"/>
                <w:b/>
                <w:sz w:val="24"/>
                <w:szCs w:val="24"/>
              </w:rPr>
            </w:pPr>
            <w:r>
              <w:rPr>
                <w:rFonts w:ascii="Times New Roman" w:hAnsi="Times New Roman" w:cs="Times New Roman"/>
                <w:b/>
                <w:sz w:val="24"/>
                <w:szCs w:val="24"/>
              </w:rPr>
              <w:t>1</w:t>
            </w:r>
          </w:p>
        </w:tc>
        <w:tc>
          <w:tcPr>
            <w:tcW w:w="6526" w:type="dxa"/>
          </w:tcPr>
          <w:p w:rsidR="000235FE" w:rsidRPr="000235FE" w:rsidRDefault="000235FE" w:rsidP="000235FE">
            <w:pPr>
              <w:jc w:val="both"/>
              <w:rPr>
                <w:rFonts w:ascii="Times New Roman" w:hAnsi="Times New Roman" w:cs="Times New Roman"/>
              </w:rPr>
            </w:pPr>
            <w:r w:rsidRPr="000235FE">
              <w:rPr>
                <w:rFonts w:ascii="Times New Roman" w:hAnsi="Times New Roman" w:cs="Times New Roman"/>
              </w:rPr>
              <w:t>В соответствии с Градостроительным кодексом РФ с 01.07.2017 года осуществление строительного контроля со стороны технического заказчика должно быть специалистами по организации строительства, сведения о которых включены в Национальный реестр специалистов в области строительства.</w:t>
            </w:r>
          </w:p>
          <w:p w:rsidR="000235FE" w:rsidRPr="000235FE" w:rsidRDefault="000235FE" w:rsidP="000235FE">
            <w:pPr>
              <w:jc w:val="both"/>
              <w:rPr>
                <w:rFonts w:ascii="Times New Roman" w:hAnsi="Times New Roman" w:cs="Times New Roman"/>
              </w:rPr>
            </w:pPr>
            <w:r w:rsidRPr="000235FE">
              <w:rPr>
                <w:rFonts w:ascii="Times New Roman" w:hAnsi="Times New Roman" w:cs="Times New Roman"/>
              </w:rPr>
              <w:t>В ходе плановой проверки объекта строительства инспектором Ростехнадзора было выявлено нарушение со стороны технического заказчика, а именно:</w:t>
            </w:r>
          </w:p>
          <w:p w:rsidR="000235FE" w:rsidRPr="000235FE" w:rsidRDefault="000235FE" w:rsidP="000235FE">
            <w:pPr>
              <w:jc w:val="both"/>
              <w:rPr>
                <w:rFonts w:ascii="Times New Roman" w:hAnsi="Times New Roman" w:cs="Times New Roman"/>
              </w:rPr>
            </w:pPr>
            <w:r w:rsidRPr="000235FE">
              <w:rPr>
                <w:rFonts w:ascii="Times New Roman" w:hAnsi="Times New Roman" w:cs="Times New Roman"/>
              </w:rPr>
              <w:t>Выполнение работ по строительству объектов капитального строительства обеспечивается специалистами застройщика{заказчика} не включенными в национальный реестр специалистов в области строительства, а именно акты освидетельствования скрытых работ подписаны лицами, не состоящие национальном реестре специалистов в области строительства - нарушены требования ч.2 ст.52, п.З ч.5 ст.55_5-1 Градостроительного кодекса РФ;</w:t>
            </w:r>
          </w:p>
          <w:p w:rsidR="000235FE" w:rsidRPr="000235FE" w:rsidRDefault="000235FE" w:rsidP="000235FE">
            <w:pPr>
              <w:jc w:val="both"/>
              <w:rPr>
                <w:rFonts w:ascii="Times New Roman" w:hAnsi="Times New Roman" w:cs="Times New Roman"/>
              </w:rPr>
            </w:pPr>
            <w:r w:rsidRPr="000235FE">
              <w:rPr>
                <w:rFonts w:ascii="Times New Roman" w:hAnsi="Times New Roman" w:cs="Times New Roman"/>
              </w:rPr>
              <w:t>Строительный контроль застройщикз(заказчика), на объекте капитального строительства не осуществляется в полном объеме, а именно выполнение работ по строительству объектов капитального строительства обеспечивается специалистами застройщика(заказчика) не включенными в национальный реестр специалистов в области строительства - нарушение требований ч.2 ст.52, п.З ч.5 ст.55_5-1, ч.1, ч.4 ст.53 Градостроительного кодекса РФ.</w:t>
            </w:r>
          </w:p>
          <w:p w:rsidR="000235FE" w:rsidRPr="000235FE" w:rsidRDefault="000235FE" w:rsidP="000235FE">
            <w:pPr>
              <w:jc w:val="both"/>
              <w:rPr>
                <w:rFonts w:ascii="Times New Roman" w:hAnsi="Times New Roman" w:cs="Times New Roman"/>
              </w:rPr>
            </w:pPr>
            <w:r w:rsidRPr="000235FE">
              <w:rPr>
                <w:rFonts w:ascii="Times New Roman" w:hAnsi="Times New Roman" w:cs="Times New Roman"/>
              </w:rPr>
              <w:t xml:space="preserve">На основании выявленных нарушений составлен Акт, выдано Предписание и технический заказчик был привлечен </w:t>
            </w:r>
            <w:r w:rsidRPr="000235FE">
              <w:rPr>
                <w:rFonts w:ascii="Times New Roman" w:hAnsi="Times New Roman" w:cs="Times New Roman"/>
              </w:rPr>
              <w:t>к административной ответственности,</w:t>
            </w:r>
            <w:r w:rsidRPr="000235FE">
              <w:rPr>
                <w:rFonts w:ascii="Times New Roman" w:hAnsi="Times New Roman" w:cs="Times New Roman"/>
              </w:rPr>
              <w:t xml:space="preserve"> предусмотренной ч.1 ст.9.4 КоАП РФ.</w:t>
            </w:r>
          </w:p>
          <w:p w:rsidR="000235FE" w:rsidRPr="000235FE" w:rsidRDefault="000235FE" w:rsidP="000235FE">
            <w:pPr>
              <w:jc w:val="both"/>
              <w:rPr>
                <w:rFonts w:ascii="Times New Roman" w:hAnsi="Times New Roman" w:cs="Times New Roman"/>
              </w:rPr>
            </w:pPr>
            <w:r w:rsidRPr="000235FE">
              <w:rPr>
                <w:rFonts w:ascii="Times New Roman" w:hAnsi="Times New Roman" w:cs="Times New Roman"/>
              </w:rPr>
              <w:t>Для устранения выявленного нарушения лицо осуществляющее строительный контроль со стороны технического заказчика было включено в национальный реестр специалистов в области строительства и на основании чего было направлено извещение об устранении нарушений в Ростехнадзор.</w:t>
            </w:r>
          </w:p>
          <w:p w:rsidR="000235FE" w:rsidRPr="000235FE" w:rsidRDefault="000235FE" w:rsidP="000235FE">
            <w:pPr>
              <w:jc w:val="both"/>
              <w:rPr>
                <w:rFonts w:ascii="Times New Roman" w:hAnsi="Times New Roman" w:cs="Times New Roman"/>
              </w:rPr>
            </w:pPr>
            <w:r w:rsidRPr="000235FE">
              <w:rPr>
                <w:rFonts w:ascii="Times New Roman" w:hAnsi="Times New Roman" w:cs="Times New Roman"/>
              </w:rPr>
              <w:t>На основании извещения Ростехнадзором была назначена проверка объекта строительства в ходе которой выявлены факты невыполнения предписания, а именно;</w:t>
            </w:r>
          </w:p>
          <w:p w:rsidR="000235FE" w:rsidRPr="000235FE" w:rsidRDefault="000235FE" w:rsidP="000235FE">
            <w:pPr>
              <w:jc w:val="both"/>
              <w:rPr>
                <w:rFonts w:ascii="Times New Roman" w:hAnsi="Times New Roman" w:cs="Times New Roman"/>
              </w:rPr>
            </w:pPr>
            <w:r w:rsidRPr="000235FE">
              <w:rPr>
                <w:rFonts w:ascii="Times New Roman" w:hAnsi="Times New Roman" w:cs="Times New Roman"/>
              </w:rPr>
              <w:t>Выполнение работ по строительству объектов капитального строительства обеспечивается специалистами застройщика(заказчика) не включенными в национальный реестр специалистов в области строительства, а именно акты освидетельствования скрытых работ подписаны лицами, не состоящие национальном реестре специалистов в области строительства - нарушены требования ч.2 ст.52, п.З ч.5 ст.55_5-1 Градостроительного кодекса РФ;</w:t>
            </w:r>
          </w:p>
          <w:p w:rsidR="000235FE" w:rsidRPr="000235FE" w:rsidRDefault="000235FE" w:rsidP="000235FE">
            <w:pPr>
              <w:jc w:val="both"/>
              <w:rPr>
                <w:rFonts w:ascii="Times New Roman" w:hAnsi="Times New Roman" w:cs="Times New Roman"/>
              </w:rPr>
            </w:pPr>
            <w:r w:rsidRPr="000235FE">
              <w:rPr>
                <w:rFonts w:ascii="Times New Roman" w:hAnsi="Times New Roman" w:cs="Times New Roman"/>
              </w:rPr>
              <w:t>Строительный контроль застройщика(заказчика), на объекте капитального строительства не осуществляется в полном объеме, а именно выполнение работ по строительству объектов капитального строительства обеспечивается специалистами застройщика(заказчика) не включенными в национальный реестр специалистов в области строительства - нарушение требований ч.2 ст.52, п.З ч.5 ст.55_5~1, ч.1, ч.4 ст.53 Градостроительного кодекса РФ.</w:t>
            </w:r>
            <w:r>
              <w:rPr>
                <w:rFonts w:ascii="Times New Roman" w:hAnsi="Times New Roman" w:cs="Times New Roman"/>
              </w:rPr>
              <w:t xml:space="preserve"> </w:t>
            </w:r>
            <w:r w:rsidRPr="000235FE">
              <w:rPr>
                <w:rFonts w:ascii="Times New Roman" w:hAnsi="Times New Roman" w:cs="Times New Roman"/>
              </w:rPr>
              <w:t xml:space="preserve">На основании выявленных нарушений составлен Акт, выдано Предписание и технический заказчик привлекается </w:t>
            </w:r>
            <w:r w:rsidRPr="000235FE">
              <w:rPr>
                <w:rFonts w:ascii="Times New Roman" w:hAnsi="Times New Roman" w:cs="Times New Roman"/>
              </w:rPr>
              <w:t>к административной ответственности,</w:t>
            </w:r>
            <w:r w:rsidRPr="000235FE">
              <w:rPr>
                <w:rFonts w:ascii="Times New Roman" w:hAnsi="Times New Roman" w:cs="Times New Roman"/>
              </w:rPr>
              <w:t xml:space="preserve"> предусмотренной ч.б ст.19.5 КоАП РФ.</w:t>
            </w:r>
            <w:r>
              <w:rPr>
                <w:rFonts w:ascii="Times New Roman" w:hAnsi="Times New Roman" w:cs="Times New Roman"/>
              </w:rPr>
              <w:t xml:space="preserve"> Требуется</w:t>
            </w:r>
            <w:r w:rsidRPr="000235FE">
              <w:rPr>
                <w:rFonts w:ascii="Times New Roman" w:hAnsi="Times New Roman" w:cs="Times New Roman"/>
              </w:rPr>
              <w:t xml:space="preserve"> разъясн</w:t>
            </w:r>
            <w:r>
              <w:rPr>
                <w:rFonts w:ascii="Times New Roman" w:hAnsi="Times New Roman" w:cs="Times New Roman"/>
              </w:rPr>
              <w:t>ить</w:t>
            </w:r>
            <w:r w:rsidRPr="000235FE">
              <w:rPr>
                <w:rFonts w:ascii="Times New Roman" w:hAnsi="Times New Roman" w:cs="Times New Roman"/>
              </w:rPr>
              <w:t xml:space="preserve"> каким образом выполнить требования предписания по устранению нарушений связанного с осуществлением строительного контроля специа</w:t>
            </w:r>
            <w:r>
              <w:rPr>
                <w:rFonts w:ascii="Times New Roman" w:hAnsi="Times New Roman" w:cs="Times New Roman"/>
              </w:rPr>
              <w:t xml:space="preserve">листами </w:t>
            </w:r>
            <w:r w:rsidRPr="000235FE">
              <w:rPr>
                <w:rFonts w:ascii="Times New Roman" w:hAnsi="Times New Roman" w:cs="Times New Roman"/>
              </w:rPr>
              <w:t>застройщика</w:t>
            </w:r>
            <w:r>
              <w:rPr>
                <w:rFonts w:ascii="Times New Roman" w:hAnsi="Times New Roman" w:cs="Times New Roman"/>
              </w:rPr>
              <w:t xml:space="preserve"> </w:t>
            </w:r>
            <w:r w:rsidRPr="000235FE">
              <w:rPr>
                <w:rFonts w:ascii="Times New Roman" w:hAnsi="Times New Roman" w:cs="Times New Roman"/>
              </w:rPr>
              <w:t xml:space="preserve">(заказчика) не включенными в национальный реестр специалистов </w:t>
            </w:r>
            <w:r>
              <w:rPr>
                <w:rFonts w:ascii="Times New Roman" w:hAnsi="Times New Roman" w:cs="Times New Roman"/>
              </w:rPr>
              <w:t>в области строительства в период с 01.07.2018 по дату</w:t>
            </w:r>
            <w:r w:rsidRPr="000235FE">
              <w:rPr>
                <w:rFonts w:ascii="Times New Roman" w:hAnsi="Times New Roman" w:cs="Times New Roman"/>
              </w:rPr>
              <w:t xml:space="preserve"> когда данный специалист был включен в национальный реестр специалистов в области строительства</w:t>
            </w:r>
          </w:p>
        </w:tc>
        <w:tc>
          <w:tcPr>
            <w:tcW w:w="7797" w:type="dxa"/>
          </w:tcPr>
          <w:p w:rsidR="000235FE" w:rsidRPr="000235FE" w:rsidRDefault="000235FE" w:rsidP="000235FE">
            <w:pPr>
              <w:jc w:val="both"/>
              <w:rPr>
                <w:rFonts w:ascii="Times New Roman" w:hAnsi="Times New Roman" w:cs="Times New Roman"/>
              </w:rPr>
            </w:pPr>
            <w:r w:rsidRPr="000235FE">
              <w:rPr>
                <w:rFonts w:ascii="Times New Roman" w:hAnsi="Times New Roman" w:cs="Times New Roman"/>
              </w:rPr>
              <w:t>В соответствии с частью 2 статьи 52 Градостроительного Кодекса Российской Федерации (далее - Кодекс)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0235FE" w:rsidRPr="000235FE" w:rsidRDefault="000235FE" w:rsidP="000235FE">
            <w:pPr>
              <w:jc w:val="both"/>
              <w:rPr>
                <w:rFonts w:ascii="Times New Roman" w:hAnsi="Times New Roman" w:cs="Times New Roman"/>
              </w:rPr>
            </w:pPr>
            <w:r w:rsidRPr="000235FE">
              <w:rPr>
                <w:rFonts w:ascii="Times New Roman" w:hAnsi="Times New Roman" w:cs="Times New Roman"/>
              </w:rPr>
              <w:t xml:space="preserve">Согласно пункту 3 части 5 статьи 55_5-1 к должностным обязанностям специалистов по организации строительства относятся: </w:t>
            </w:r>
          </w:p>
          <w:p w:rsidR="000235FE" w:rsidRPr="000235FE" w:rsidRDefault="000235FE" w:rsidP="000235FE">
            <w:pPr>
              <w:jc w:val="both"/>
              <w:rPr>
                <w:rFonts w:ascii="Times New Roman" w:hAnsi="Times New Roman" w:cs="Times New Roman"/>
              </w:rPr>
            </w:pPr>
            <w:r w:rsidRPr="000235FE">
              <w:rPr>
                <w:rFonts w:ascii="Times New Roman" w:hAnsi="Times New Roman" w:cs="Times New Roman"/>
              </w:rPr>
              <w:t>приемка законченных видов и отдельных этапов работ по строительству, реконструкции, капитальному ремонту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F47B16" w:rsidRPr="000235FE" w:rsidRDefault="000235FE" w:rsidP="000235FE">
            <w:pPr>
              <w:jc w:val="both"/>
              <w:rPr>
                <w:rFonts w:ascii="Times New Roman" w:hAnsi="Times New Roman" w:cs="Times New Roman"/>
              </w:rPr>
            </w:pPr>
            <w:r w:rsidRPr="000235FE">
              <w:rPr>
                <w:rFonts w:ascii="Times New Roman" w:hAnsi="Times New Roman" w:cs="Times New Roman"/>
              </w:rPr>
              <w:t>В соответствии  с пунктом 3, пунктом 5.3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утвержденного приказом Федеральной службы по экологическому, технологическому и атомному надзору от 26.12.2006 N 1128, Исполнительная документация представляет собой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 реконструкции, капитального ремонта объектов капитального строительства по мере завершения определенных в проектной документации работ. Освидетельствование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(далее - скрытые работы), оформляется актами освидетельствования скрытых работ по образцу, приведенному в приложении N 3. Перечень скрытых работ, подлежащих освидетельствованию, определяется проектной и рабочей документацией.</w:t>
            </w:r>
          </w:p>
        </w:tc>
      </w:tr>
      <w:tr w:rsidR="00A85B99" w:rsidRPr="00FB08B0" w:rsidTr="009D6BFF">
        <w:tc>
          <w:tcPr>
            <w:tcW w:w="562" w:type="dxa"/>
          </w:tcPr>
          <w:p w:rsidR="00A85B99" w:rsidRPr="00FB08B0" w:rsidRDefault="00A85B99" w:rsidP="00A85B99">
            <w:pPr>
              <w:jc w:val="center"/>
              <w:rPr>
                <w:rFonts w:ascii="Times New Roman" w:hAnsi="Times New Roman" w:cs="Times New Roman"/>
                <w:b/>
                <w:sz w:val="24"/>
                <w:szCs w:val="24"/>
              </w:rPr>
            </w:pPr>
            <w:r>
              <w:rPr>
                <w:rFonts w:ascii="Times New Roman" w:hAnsi="Times New Roman" w:cs="Times New Roman"/>
                <w:b/>
                <w:sz w:val="24"/>
                <w:szCs w:val="24"/>
              </w:rPr>
              <w:t>2</w:t>
            </w:r>
          </w:p>
        </w:tc>
        <w:tc>
          <w:tcPr>
            <w:tcW w:w="6526" w:type="dxa"/>
          </w:tcPr>
          <w:p w:rsidR="00A85B99" w:rsidRDefault="00A85B99" w:rsidP="00A85B99">
            <w:pPr>
              <w:jc w:val="both"/>
              <w:rPr>
                <w:rFonts w:ascii="Times New Roman" w:hAnsi="Times New Roman" w:cs="Times New Roman"/>
              </w:rPr>
            </w:pPr>
            <w:r>
              <w:rPr>
                <w:rFonts w:ascii="Times New Roman" w:hAnsi="Times New Roman" w:cs="Times New Roman"/>
              </w:rPr>
              <w:t xml:space="preserve">Организация выступает заказчиком по строительству опасных производственных объектов, для выполнения различных видов работ привлекаются различные подрядчики. Является ли нарушением части 3 статьи 52 Градостроительного кодекса РФ отсутствие одного генерального подрядчика на выполнение строительно-монтажных работ по одному объекту (этапу строительства)? </w:t>
            </w:r>
          </w:p>
        </w:tc>
        <w:tc>
          <w:tcPr>
            <w:tcW w:w="7797" w:type="dxa"/>
          </w:tcPr>
          <w:p w:rsidR="00A85B99" w:rsidRPr="00B71AB0" w:rsidRDefault="00A85B99" w:rsidP="00A85B99">
            <w:pPr>
              <w:jc w:val="both"/>
              <w:rPr>
                <w:rFonts w:ascii="Times New Roman" w:hAnsi="Times New Roman" w:cs="Times New Roman"/>
              </w:rPr>
            </w:pPr>
            <w:r w:rsidRPr="00B71AB0">
              <w:rPr>
                <w:rFonts w:ascii="Times New Roman" w:hAnsi="Times New Roman" w:cs="Times New Roman"/>
              </w:rPr>
              <w:t xml:space="preserve">С 1 июля 2017 года Федеральным законом от 3 июля 2016 года № 372-ФЗ часть 3_2 статьи 52 ГрК изложена в новой редакции, согласно которой застройщик вправе осуществлять строительство, реконструкцию, капитальный ремонт объектов капитального строительства с привлечением иных лиц (являющихся членами саморегулируемой организации в области строительства, реконструкции объектов капитального строительства) по договору строительного подряда. </w:t>
            </w:r>
          </w:p>
        </w:tc>
      </w:tr>
      <w:tr w:rsidR="00A85B99" w:rsidRPr="00FB08B0" w:rsidTr="009D6BFF">
        <w:tc>
          <w:tcPr>
            <w:tcW w:w="562" w:type="dxa"/>
          </w:tcPr>
          <w:p w:rsidR="00A85B99" w:rsidRDefault="00A85B99" w:rsidP="00A85B99">
            <w:pPr>
              <w:jc w:val="center"/>
              <w:rPr>
                <w:rFonts w:ascii="Times New Roman" w:hAnsi="Times New Roman" w:cs="Times New Roman"/>
                <w:b/>
                <w:sz w:val="24"/>
                <w:szCs w:val="24"/>
              </w:rPr>
            </w:pPr>
            <w:r>
              <w:rPr>
                <w:rFonts w:ascii="Times New Roman" w:hAnsi="Times New Roman" w:cs="Times New Roman"/>
                <w:b/>
                <w:sz w:val="24"/>
                <w:szCs w:val="24"/>
              </w:rPr>
              <w:t>3</w:t>
            </w:r>
          </w:p>
        </w:tc>
        <w:tc>
          <w:tcPr>
            <w:tcW w:w="6526" w:type="dxa"/>
          </w:tcPr>
          <w:p w:rsidR="00A85B99" w:rsidRDefault="00807027" w:rsidP="00807027">
            <w:pPr>
              <w:jc w:val="both"/>
              <w:rPr>
                <w:rFonts w:ascii="Times New Roman" w:hAnsi="Times New Roman" w:cs="Times New Roman"/>
              </w:rPr>
            </w:pPr>
            <w:r>
              <w:rPr>
                <w:rFonts w:ascii="Times New Roman" w:hAnsi="Times New Roman" w:cs="Times New Roman"/>
              </w:rPr>
              <w:t>Для регистрации ОПО подготовлено 3 пакета документов, будет ли являться нарушением представление этих пакетов в Ваш территориальный орган по месту нахождения опо, при условии, что юридический адрес расположен в московской области?</w:t>
            </w:r>
          </w:p>
        </w:tc>
        <w:tc>
          <w:tcPr>
            <w:tcW w:w="7797" w:type="dxa"/>
          </w:tcPr>
          <w:p w:rsidR="00A85B99" w:rsidRDefault="002E5499" w:rsidP="00A85B99">
            <w:pPr>
              <w:jc w:val="both"/>
              <w:rPr>
                <w:rFonts w:ascii="Times New Roman" w:hAnsi="Times New Roman" w:cs="Times New Roman"/>
              </w:rPr>
            </w:pPr>
            <w:r w:rsidRPr="002E5499">
              <w:rPr>
                <w:rFonts w:ascii="Times New Roman" w:hAnsi="Times New Roman" w:cs="Times New Roman"/>
              </w:rPr>
              <w:t>В соответствии с т</w:t>
            </w:r>
            <w:r>
              <w:rPr>
                <w:rFonts w:ascii="Times New Roman" w:hAnsi="Times New Roman" w:cs="Times New Roman"/>
              </w:rPr>
              <w:t>ребованиями</w:t>
            </w:r>
            <w:r w:rsidRPr="002E5499">
              <w:rPr>
                <w:rFonts w:ascii="Times New Roman" w:hAnsi="Times New Roman" w:cs="Times New Roman"/>
              </w:rPr>
              <w:t xml:space="preserve"> п.</w:t>
            </w:r>
            <w:r>
              <w:rPr>
                <w:rFonts w:ascii="Times New Roman" w:hAnsi="Times New Roman" w:cs="Times New Roman"/>
              </w:rPr>
              <w:t xml:space="preserve"> </w:t>
            </w:r>
            <w:r w:rsidRPr="002E5499">
              <w:rPr>
                <w:rFonts w:ascii="Times New Roman" w:hAnsi="Times New Roman" w:cs="Times New Roman"/>
              </w:rPr>
              <w:t>18 Административного регламента по предоставлению Федеральной службой по экологическому, технологическому и атомному надзору государственной услуги по регистрации опасных производственных объектов в государственном реестре опасных производственных объектов, утвержденного приказом Ростехнадзора от 25.11.2016 № 494</w:t>
            </w:r>
            <w:r>
              <w:rPr>
                <w:rFonts w:ascii="Times New Roman" w:hAnsi="Times New Roman" w:cs="Times New Roman"/>
              </w:rPr>
              <w:t>,</w:t>
            </w:r>
            <w:r w:rsidRPr="002E5499">
              <w:rPr>
                <w:rFonts w:ascii="Times New Roman" w:hAnsi="Times New Roman" w:cs="Times New Roman"/>
              </w:rPr>
              <w:t xml:space="preserve"> основанием для предоставления государственной услуги является направление (представление) заявителем в территориальный орган Ростехнадзора (по адресу места нахождения заявителя) заявления о предоставлении государственной услуги, а также документов, определенных требованиями Регламента, содержащих сведения, необходимые для формирования и ведения Реестра, согласно описи, установленной приложением № 2 к Регламенту.</w:t>
            </w:r>
          </w:p>
          <w:p w:rsidR="002E5499" w:rsidRPr="002E5499" w:rsidRDefault="002E5499" w:rsidP="002E5499">
            <w:pPr>
              <w:jc w:val="both"/>
              <w:rPr>
                <w:rFonts w:ascii="Times New Roman" w:hAnsi="Times New Roman" w:cs="Times New Roman"/>
              </w:rPr>
            </w:pPr>
            <w:r w:rsidRPr="002E5499">
              <w:rPr>
                <w:rFonts w:ascii="Times New Roman" w:hAnsi="Times New Roman" w:cs="Times New Roman"/>
              </w:rPr>
              <w:t>В соответствии с требованиями п. 57 Административного регламента должностное лицо структурного подразделения территориального органа Ростехнадзора, ответственного за работу с заявителями, после регистрации в системе делопроизводства возвращает заявителю заявление и документы в день их поступления либо направляет уведомление об отказе в их приеме с приложением заявления и документов почтовым отправлением с уведомлением о вручении.</w:t>
            </w:r>
          </w:p>
          <w:p w:rsidR="002E5499" w:rsidRPr="002E5499" w:rsidRDefault="002E5499" w:rsidP="002E5499">
            <w:pPr>
              <w:jc w:val="both"/>
              <w:rPr>
                <w:rFonts w:ascii="Times New Roman" w:hAnsi="Times New Roman" w:cs="Times New Roman"/>
              </w:rPr>
            </w:pPr>
            <w:r w:rsidRPr="002E5499">
              <w:rPr>
                <w:rFonts w:ascii="Times New Roman" w:hAnsi="Times New Roman" w:cs="Times New Roman"/>
              </w:rPr>
              <w:t>Основаниями для отказа в приеме заявления и документов, представляемых лично или почтовым отправлением в территориальный орган Ростехнадзора, согласно п. 34 Административного регламента являются:</w:t>
            </w:r>
          </w:p>
          <w:p w:rsidR="002E5499" w:rsidRPr="002E5499" w:rsidRDefault="002E5499" w:rsidP="002E5499">
            <w:pPr>
              <w:jc w:val="both"/>
              <w:rPr>
                <w:rFonts w:ascii="Times New Roman" w:hAnsi="Times New Roman" w:cs="Times New Roman"/>
              </w:rPr>
            </w:pPr>
            <w:r w:rsidRPr="002E5499">
              <w:rPr>
                <w:rFonts w:ascii="Times New Roman" w:hAnsi="Times New Roman" w:cs="Times New Roman"/>
              </w:rPr>
              <w:t>1) представление заявления о предоставлении государственной услуги представителем заявителя без представления документа, удостоверяющего личность, либо без представления доверенности, оформленной в порядке, установленном законодательством Российской Федерации, или иных документов, подтверждающих основания для представления интересов заявителя при подаче заявления и документов;</w:t>
            </w:r>
          </w:p>
          <w:p w:rsidR="002E5499" w:rsidRPr="002E5499" w:rsidRDefault="002E5499" w:rsidP="002E5499">
            <w:pPr>
              <w:jc w:val="both"/>
              <w:rPr>
                <w:rFonts w:ascii="Times New Roman" w:hAnsi="Times New Roman" w:cs="Times New Roman"/>
              </w:rPr>
            </w:pPr>
            <w:r w:rsidRPr="002E5499">
              <w:rPr>
                <w:rFonts w:ascii="Times New Roman" w:hAnsi="Times New Roman" w:cs="Times New Roman"/>
              </w:rPr>
              <w:t>2) представление заявления и документов, которые не поддаются прочтению;</w:t>
            </w:r>
          </w:p>
          <w:p w:rsidR="002E5499" w:rsidRPr="002E5499" w:rsidRDefault="002E5499" w:rsidP="002E5499">
            <w:pPr>
              <w:jc w:val="both"/>
              <w:rPr>
                <w:rFonts w:ascii="Times New Roman" w:hAnsi="Times New Roman" w:cs="Times New Roman"/>
              </w:rPr>
            </w:pPr>
            <w:r w:rsidRPr="002E5499">
              <w:rPr>
                <w:rFonts w:ascii="Times New Roman" w:hAnsi="Times New Roman" w:cs="Times New Roman"/>
              </w:rPr>
              <w:t>3) отсутствие описи документов, а также несоответствие документов, указанных в описи, фактически представленным (направленным);</w:t>
            </w:r>
          </w:p>
          <w:p w:rsidR="002E5499" w:rsidRDefault="002E5499" w:rsidP="002E5499">
            <w:pPr>
              <w:jc w:val="both"/>
              <w:rPr>
                <w:rFonts w:ascii="Times New Roman" w:hAnsi="Times New Roman" w:cs="Times New Roman"/>
              </w:rPr>
            </w:pPr>
            <w:r w:rsidRPr="002E5499">
              <w:rPr>
                <w:rFonts w:ascii="Times New Roman" w:hAnsi="Times New Roman" w:cs="Times New Roman"/>
              </w:rPr>
              <w:t>4) подача заявления и документов в регистрирующий орган не по принадлежности.</w:t>
            </w:r>
          </w:p>
          <w:p w:rsidR="002E5499" w:rsidRPr="00B71AB0" w:rsidRDefault="002E5499" w:rsidP="002E5499">
            <w:pPr>
              <w:jc w:val="both"/>
              <w:rPr>
                <w:rFonts w:ascii="Times New Roman" w:hAnsi="Times New Roman" w:cs="Times New Roman"/>
              </w:rPr>
            </w:pPr>
            <w:r>
              <w:rPr>
                <w:rFonts w:ascii="Times New Roman" w:hAnsi="Times New Roman" w:cs="Times New Roman"/>
              </w:rPr>
              <w:t xml:space="preserve">Таким образом, Вашей организации, без рассмотрения пакета документов, будет написан </w:t>
            </w:r>
            <w:r w:rsidRPr="002E5499">
              <w:rPr>
                <w:rFonts w:ascii="Times New Roman" w:hAnsi="Times New Roman" w:cs="Times New Roman"/>
              </w:rPr>
              <w:t>отказа в приеме заявления и документов</w:t>
            </w:r>
            <w:r>
              <w:rPr>
                <w:rFonts w:ascii="Times New Roman" w:hAnsi="Times New Roman" w:cs="Times New Roman"/>
              </w:rPr>
              <w:t xml:space="preserve"> на основании подпункта 4, </w:t>
            </w:r>
            <w:r w:rsidR="004B32A8" w:rsidRPr="002E5499">
              <w:rPr>
                <w:rFonts w:ascii="Times New Roman" w:hAnsi="Times New Roman" w:cs="Times New Roman"/>
              </w:rPr>
              <w:t>подача заявления и документов в регистрирующий орган не по принадлежности</w:t>
            </w:r>
            <w:r w:rsidR="004B32A8">
              <w:rPr>
                <w:rFonts w:ascii="Times New Roman" w:hAnsi="Times New Roman" w:cs="Times New Roman"/>
              </w:rPr>
              <w:t>.</w:t>
            </w:r>
          </w:p>
        </w:tc>
      </w:tr>
      <w:tr w:rsidR="00A85B99" w:rsidRPr="00FB08B0" w:rsidTr="009D6BFF">
        <w:tc>
          <w:tcPr>
            <w:tcW w:w="562" w:type="dxa"/>
          </w:tcPr>
          <w:p w:rsidR="00A85B99" w:rsidRDefault="00A85B99" w:rsidP="00A85B99">
            <w:pPr>
              <w:jc w:val="center"/>
              <w:rPr>
                <w:rFonts w:ascii="Times New Roman" w:hAnsi="Times New Roman" w:cs="Times New Roman"/>
                <w:b/>
                <w:sz w:val="24"/>
                <w:szCs w:val="24"/>
              </w:rPr>
            </w:pPr>
            <w:r>
              <w:rPr>
                <w:rFonts w:ascii="Times New Roman" w:hAnsi="Times New Roman" w:cs="Times New Roman"/>
                <w:b/>
                <w:sz w:val="24"/>
                <w:szCs w:val="24"/>
              </w:rPr>
              <w:t>4</w:t>
            </w:r>
          </w:p>
        </w:tc>
        <w:tc>
          <w:tcPr>
            <w:tcW w:w="6526" w:type="dxa"/>
          </w:tcPr>
          <w:p w:rsidR="00A85B99" w:rsidRDefault="00A85B99" w:rsidP="00A85B99">
            <w:pPr>
              <w:jc w:val="both"/>
              <w:rPr>
                <w:rFonts w:ascii="Times New Roman" w:hAnsi="Times New Roman" w:cs="Times New Roman"/>
              </w:rPr>
            </w:pPr>
            <w:r>
              <w:rPr>
                <w:rFonts w:ascii="Times New Roman" w:hAnsi="Times New Roman" w:cs="Times New Roman"/>
              </w:rPr>
              <w:t>Зачастую организация физически не может в трёхмесячный срок исполнить полученное по итогам проверки предписание органа Ростехнадзора, в частности, если это связано с расходами капитального характера или требует значительных финансовых вложений. Следовательно, организация может быть привлечена к административной ответственности. Есть ли алгоритм исключения административных штрафов?</w:t>
            </w:r>
          </w:p>
        </w:tc>
        <w:tc>
          <w:tcPr>
            <w:tcW w:w="7797" w:type="dxa"/>
          </w:tcPr>
          <w:p w:rsidR="00A85B99" w:rsidRPr="00B71AB0" w:rsidRDefault="00A85B99" w:rsidP="00A85B99">
            <w:pPr>
              <w:jc w:val="both"/>
              <w:rPr>
                <w:rFonts w:ascii="Times New Roman" w:hAnsi="Times New Roman" w:cs="Times New Roman"/>
              </w:rPr>
            </w:pPr>
            <w:r w:rsidRPr="00B71AB0">
              <w:rPr>
                <w:rFonts w:ascii="Times New Roman" w:hAnsi="Times New Roman" w:cs="Times New Roman"/>
              </w:rPr>
              <w:t>Как предусмотрено п. 84 Административного регламента по исполнению Федеральной службой по экологическому, технологическому и атомному надзору государственной функции по осуществлению контроля и надзора за соблюдением требований промышленной безопасности при проектировании, строительстве, эксплуатации, консервации и ликвидации опасных производственных объектов, изготовлении, монтаже, наладке, обслуживании и ремонте технических устройств, применяемых на опасных производственных объектах, транспортировании опасных веществ на опасных производственных объектах (приказ Ростехнадзора от 12.02.2016 № 48), в случае необходимости продления сроков устранения отдельных пунктов предписания по уважительным причинам, юридическое лицо, индивидуальный предприниматель, которому выдано предписание об устранении выявленных нарушений законодательства, не позднее 10 рабочих дней до указанного в предписании срока устранения нарушения (ПБ, ГТС), вправе направить в Ростехнадзор (его территориальный орган), аргументированное ходатайство о продлении срока исполнения предписания (далее - ходатайство). К ходатайству прилагаются документы, обосновывающие продление срока, материалы о ходе устранения нарушения к моменту направления ходатайства, а также подтверждающие принятие юридическим лицом, индивидуальным предпринимателем организационно-технических мероприятий, обеспечивающих безопасное ведение работ до устранения нарушений, указанных в предписании. Решение об удовлетворении (об отказе в удовлетворении) ходатайства и назначении нового срока исполнения предписания принимается руководителем (заместителем руководителя) территориального органа Ростехнадзора в срок не более 10 рабочих дней со дня его регистрации. В случае принятия решения об отказе в удовлетворении ходатайства указываются причины, послужившие основанием для отказа в удовлетворении ходатайства.</w:t>
            </w:r>
          </w:p>
        </w:tc>
      </w:tr>
      <w:tr w:rsidR="00A85B99" w:rsidRPr="00FB08B0" w:rsidTr="009D6BFF">
        <w:tc>
          <w:tcPr>
            <w:tcW w:w="562" w:type="dxa"/>
          </w:tcPr>
          <w:p w:rsidR="00A85B99" w:rsidRDefault="00A85B99" w:rsidP="00A85B99">
            <w:pPr>
              <w:jc w:val="center"/>
              <w:rPr>
                <w:rFonts w:ascii="Times New Roman" w:hAnsi="Times New Roman" w:cs="Times New Roman"/>
                <w:b/>
                <w:sz w:val="24"/>
                <w:szCs w:val="24"/>
              </w:rPr>
            </w:pPr>
            <w:r>
              <w:rPr>
                <w:rFonts w:ascii="Times New Roman" w:hAnsi="Times New Roman" w:cs="Times New Roman"/>
                <w:b/>
                <w:sz w:val="24"/>
                <w:szCs w:val="24"/>
              </w:rPr>
              <w:t>5</w:t>
            </w:r>
          </w:p>
        </w:tc>
        <w:tc>
          <w:tcPr>
            <w:tcW w:w="6526" w:type="dxa"/>
          </w:tcPr>
          <w:p w:rsidR="00A85B99" w:rsidRDefault="00A85B99" w:rsidP="00A85B99">
            <w:pPr>
              <w:jc w:val="both"/>
              <w:rPr>
                <w:rFonts w:ascii="Times New Roman" w:hAnsi="Times New Roman" w:cs="Times New Roman"/>
              </w:rPr>
            </w:pPr>
            <w:r>
              <w:rPr>
                <w:rFonts w:ascii="Times New Roman" w:hAnsi="Times New Roman" w:cs="Times New Roman"/>
              </w:rPr>
              <w:t xml:space="preserve">Пунктом </w:t>
            </w:r>
            <w:r w:rsidRPr="00420005">
              <w:rPr>
                <w:rFonts w:ascii="Times New Roman" w:hAnsi="Times New Roman" w:cs="Times New Roman"/>
              </w:rPr>
              <w:t>239</w:t>
            </w:r>
            <w:r>
              <w:rPr>
                <w:rFonts w:ascii="Times New Roman" w:hAnsi="Times New Roman" w:cs="Times New Roman"/>
              </w:rPr>
              <w:t xml:space="preserve"> </w:t>
            </w:r>
            <w:r w:rsidRPr="00420005">
              <w:rPr>
                <w:rFonts w:ascii="Times New Roman" w:hAnsi="Times New Roman" w:cs="Times New Roman"/>
              </w:rPr>
              <w:t>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r>
              <w:rPr>
                <w:rFonts w:ascii="Times New Roman" w:hAnsi="Times New Roman" w:cs="Times New Roman"/>
              </w:rPr>
              <w:t>п</w:t>
            </w:r>
            <w:r w:rsidRPr="00420005">
              <w:rPr>
                <w:rFonts w:ascii="Times New Roman" w:hAnsi="Times New Roman" w:cs="Times New Roman"/>
              </w:rPr>
              <w:t xml:space="preserve">риказ Ростехнадзора от 12.11.2013 </w:t>
            </w:r>
            <w:r>
              <w:rPr>
                <w:rFonts w:ascii="Times New Roman" w:hAnsi="Times New Roman" w:cs="Times New Roman"/>
              </w:rPr>
              <w:t>№ </w:t>
            </w:r>
            <w:r w:rsidRPr="00420005">
              <w:rPr>
                <w:rFonts w:ascii="Times New Roman" w:hAnsi="Times New Roman" w:cs="Times New Roman"/>
              </w:rPr>
              <w:t>533</w:t>
            </w:r>
            <w:r>
              <w:rPr>
                <w:rFonts w:ascii="Times New Roman" w:hAnsi="Times New Roman" w:cs="Times New Roman"/>
              </w:rPr>
              <w:t>) разрешены п</w:t>
            </w:r>
            <w:r w:rsidRPr="00420005">
              <w:rPr>
                <w:rFonts w:ascii="Times New Roman" w:hAnsi="Times New Roman" w:cs="Times New Roman"/>
              </w:rPr>
              <w:t>одъ</w:t>
            </w:r>
            <w:r>
              <w:rPr>
                <w:rFonts w:ascii="Times New Roman" w:hAnsi="Times New Roman" w:cs="Times New Roman"/>
              </w:rPr>
              <w:t>ё</w:t>
            </w:r>
            <w:r w:rsidRPr="00420005">
              <w:rPr>
                <w:rFonts w:ascii="Times New Roman" w:hAnsi="Times New Roman" w:cs="Times New Roman"/>
              </w:rPr>
              <w:t xml:space="preserve">м и транспортировка людей с применением </w:t>
            </w:r>
            <w:r>
              <w:rPr>
                <w:rFonts w:ascii="Times New Roman" w:hAnsi="Times New Roman" w:cs="Times New Roman"/>
              </w:rPr>
              <w:t>подъёмных сооружений</w:t>
            </w:r>
            <w:r w:rsidRPr="00420005">
              <w:rPr>
                <w:rFonts w:ascii="Times New Roman" w:hAnsi="Times New Roman" w:cs="Times New Roman"/>
              </w:rPr>
              <w:t>, в паспорте которых отсутствует разрешение на транспортировку людей, при монтаже, строительстве и возведении уникальных объектов, когда иные способы доставки рабочих в зону выполнени</w:t>
            </w:r>
            <w:r>
              <w:rPr>
                <w:rFonts w:ascii="Times New Roman" w:hAnsi="Times New Roman" w:cs="Times New Roman"/>
              </w:rPr>
              <w:t>я работ не могут быть применены. В то же время в ФНП и других документах отсутствует определение параметров уникальности объекта, что приводит к разночтениям во взаимоотношениях с подрядными организациями, осуществляющими подобного рода работы на наших объектах.</w:t>
            </w:r>
          </w:p>
        </w:tc>
        <w:tc>
          <w:tcPr>
            <w:tcW w:w="7797" w:type="dxa"/>
          </w:tcPr>
          <w:p w:rsidR="00A85B99" w:rsidRPr="00B71AB0" w:rsidRDefault="00A85B99" w:rsidP="00A85B99">
            <w:pPr>
              <w:jc w:val="both"/>
              <w:rPr>
                <w:rFonts w:ascii="Times New Roman" w:hAnsi="Times New Roman" w:cs="Times New Roman"/>
              </w:rPr>
            </w:pPr>
            <w:r w:rsidRPr="00B71AB0">
              <w:rPr>
                <w:rFonts w:ascii="Times New Roman" w:hAnsi="Times New Roman" w:cs="Times New Roman"/>
              </w:rPr>
              <w:t>Предложено направлять в Ростехнадзор для детального обсуждения конкретизированные предложения по насущным вопросам деятельности подконтрольных организаций.</w:t>
            </w:r>
          </w:p>
        </w:tc>
      </w:tr>
      <w:tr w:rsidR="00A85B99" w:rsidRPr="00FB08B0" w:rsidTr="009D6BFF">
        <w:tc>
          <w:tcPr>
            <w:tcW w:w="562" w:type="dxa"/>
          </w:tcPr>
          <w:p w:rsidR="00A85B99" w:rsidRDefault="00A85B99" w:rsidP="00A85B99">
            <w:pPr>
              <w:jc w:val="center"/>
              <w:rPr>
                <w:rFonts w:ascii="Times New Roman" w:hAnsi="Times New Roman" w:cs="Times New Roman"/>
                <w:b/>
                <w:sz w:val="24"/>
                <w:szCs w:val="24"/>
              </w:rPr>
            </w:pPr>
            <w:r>
              <w:rPr>
                <w:rFonts w:ascii="Times New Roman" w:hAnsi="Times New Roman" w:cs="Times New Roman"/>
                <w:b/>
                <w:sz w:val="24"/>
                <w:szCs w:val="24"/>
              </w:rPr>
              <w:t>6</w:t>
            </w:r>
          </w:p>
        </w:tc>
        <w:tc>
          <w:tcPr>
            <w:tcW w:w="6526" w:type="dxa"/>
          </w:tcPr>
          <w:p w:rsidR="00A85B99" w:rsidRDefault="00A85B99" w:rsidP="00A85B99">
            <w:pPr>
              <w:jc w:val="both"/>
              <w:rPr>
                <w:rFonts w:ascii="Times New Roman" w:hAnsi="Times New Roman" w:cs="Times New Roman"/>
              </w:rPr>
            </w:pPr>
            <w:r>
              <w:rPr>
                <w:rFonts w:ascii="Times New Roman" w:hAnsi="Times New Roman" w:cs="Times New Roman"/>
              </w:rPr>
              <w:t xml:space="preserve">При изменении законодательства, в части касающейся деятельности лифтов, необходимо объяснить </w:t>
            </w:r>
            <w:r w:rsidRPr="00F47B16">
              <w:rPr>
                <w:rFonts w:ascii="Times New Roman" w:hAnsi="Times New Roman" w:cs="Times New Roman"/>
              </w:rPr>
              <w:t>существующ</w:t>
            </w:r>
            <w:r>
              <w:rPr>
                <w:rFonts w:ascii="Times New Roman" w:hAnsi="Times New Roman" w:cs="Times New Roman"/>
              </w:rPr>
              <w:t>ий</w:t>
            </w:r>
            <w:r w:rsidRPr="00F47B16">
              <w:rPr>
                <w:rFonts w:ascii="Times New Roman" w:hAnsi="Times New Roman" w:cs="Times New Roman"/>
              </w:rPr>
              <w:t xml:space="preserve"> поряд</w:t>
            </w:r>
            <w:r>
              <w:rPr>
                <w:rFonts w:ascii="Times New Roman" w:hAnsi="Times New Roman" w:cs="Times New Roman"/>
              </w:rPr>
              <w:t>о</w:t>
            </w:r>
            <w:r w:rsidRPr="00F47B16">
              <w:rPr>
                <w:rFonts w:ascii="Times New Roman" w:hAnsi="Times New Roman" w:cs="Times New Roman"/>
              </w:rPr>
              <w:t>к изготовления дубликатов паспортов лифтов.</w:t>
            </w:r>
          </w:p>
        </w:tc>
        <w:tc>
          <w:tcPr>
            <w:tcW w:w="7797" w:type="dxa"/>
          </w:tcPr>
          <w:p w:rsidR="00A85B99" w:rsidRPr="006B73DC" w:rsidRDefault="00A85B99" w:rsidP="00A85B99">
            <w:pPr>
              <w:jc w:val="both"/>
              <w:rPr>
                <w:rFonts w:ascii="Times New Roman" w:hAnsi="Times New Roman" w:cs="Times New Roman"/>
              </w:rPr>
            </w:pPr>
            <w:r w:rsidRPr="006B73DC">
              <w:rPr>
                <w:rFonts w:ascii="Times New Roman" w:hAnsi="Times New Roman" w:cs="Times New Roman"/>
              </w:rPr>
              <w:t>Согласно ст. 3 технического регламента Таможенного союза «Безопасность лифтов» ТР ТС 011/2011 (далее - Технический регламент) паспорт лифта является частью сопроводительной документации, поставляемой изготовителем совместно с выпускаемым в обращение лифтом. Для восстановления утраченного паспорта либо другой сопроводительной документации необходимо обращаться к изготовителю лифта.</w:t>
            </w:r>
          </w:p>
          <w:p w:rsidR="00A85B99" w:rsidRPr="006B73DC" w:rsidRDefault="00A85B99" w:rsidP="00A85B99">
            <w:pPr>
              <w:jc w:val="both"/>
              <w:rPr>
                <w:rFonts w:ascii="Times New Roman" w:hAnsi="Times New Roman" w:cs="Times New Roman"/>
              </w:rPr>
            </w:pPr>
            <w:r w:rsidRPr="006B73DC">
              <w:rPr>
                <w:rFonts w:ascii="Times New Roman" w:hAnsi="Times New Roman" w:cs="Times New Roman"/>
              </w:rPr>
              <w:t>Изготовленный дубликат должен отвечать требованиям к паспорту лифта, установленным ст. 2 Технического регламента.</w:t>
            </w:r>
          </w:p>
          <w:p w:rsidR="00A85B99" w:rsidRPr="00B71AB0" w:rsidRDefault="00A85B99" w:rsidP="00A85B99">
            <w:pPr>
              <w:jc w:val="both"/>
              <w:rPr>
                <w:rFonts w:ascii="Times New Roman" w:hAnsi="Times New Roman" w:cs="Times New Roman"/>
              </w:rPr>
            </w:pPr>
            <w:r w:rsidRPr="006B73DC">
              <w:rPr>
                <w:rFonts w:ascii="Times New Roman" w:hAnsi="Times New Roman" w:cs="Times New Roman"/>
              </w:rPr>
              <w:t>Одновременно сообщаем, что в настоящее время отсутствуют нормативные документы в рамках выполнения требований технического регламента, предусматривающие получение разрешения на изготовление дубликатов паспортов лифтов.</w:t>
            </w:r>
          </w:p>
        </w:tc>
      </w:tr>
      <w:tr w:rsidR="00A85B99" w:rsidRPr="00FB08B0" w:rsidTr="009D6BFF">
        <w:tc>
          <w:tcPr>
            <w:tcW w:w="562" w:type="dxa"/>
          </w:tcPr>
          <w:p w:rsidR="00A85B99" w:rsidRDefault="00A85B99" w:rsidP="00A85B99">
            <w:pPr>
              <w:jc w:val="center"/>
              <w:rPr>
                <w:rFonts w:ascii="Times New Roman" w:hAnsi="Times New Roman" w:cs="Times New Roman"/>
                <w:b/>
                <w:sz w:val="24"/>
                <w:szCs w:val="24"/>
              </w:rPr>
            </w:pPr>
            <w:r>
              <w:rPr>
                <w:rFonts w:ascii="Times New Roman" w:hAnsi="Times New Roman" w:cs="Times New Roman"/>
                <w:b/>
                <w:sz w:val="24"/>
                <w:szCs w:val="24"/>
              </w:rPr>
              <w:t>7</w:t>
            </w:r>
          </w:p>
        </w:tc>
        <w:tc>
          <w:tcPr>
            <w:tcW w:w="6526" w:type="dxa"/>
          </w:tcPr>
          <w:p w:rsidR="00A85B99" w:rsidRDefault="00A85B99" w:rsidP="00A85B99">
            <w:pPr>
              <w:jc w:val="both"/>
              <w:rPr>
                <w:rFonts w:ascii="Times New Roman" w:hAnsi="Times New Roman" w:cs="Times New Roman"/>
              </w:rPr>
            </w:pPr>
            <w:r>
              <w:rPr>
                <w:rFonts w:ascii="Times New Roman" w:hAnsi="Times New Roman" w:cs="Times New Roman"/>
              </w:rPr>
              <w:t>Как практически применить на предприятии систему дистанционного контроля (надзора). Есть ли примеры её применения предприятиями нефтегазодобывающей отрасли, есть ли у Федеральной службы по экологическому, технологическому и атомному надзору опыт применения таких систем?</w:t>
            </w:r>
          </w:p>
          <w:p w:rsidR="00A85B99" w:rsidRPr="00FB08B0" w:rsidRDefault="00A85B99" w:rsidP="00A85B99">
            <w:pPr>
              <w:jc w:val="both"/>
              <w:rPr>
                <w:rFonts w:ascii="Times New Roman" w:hAnsi="Times New Roman" w:cs="Times New Roman"/>
              </w:rPr>
            </w:pPr>
          </w:p>
        </w:tc>
        <w:tc>
          <w:tcPr>
            <w:tcW w:w="7797" w:type="dxa"/>
          </w:tcPr>
          <w:p w:rsidR="00A85B99" w:rsidRPr="00FB08B0" w:rsidRDefault="00A85B99" w:rsidP="00A85B99">
            <w:pPr>
              <w:jc w:val="both"/>
              <w:rPr>
                <w:rFonts w:ascii="Times New Roman" w:hAnsi="Times New Roman" w:cs="Times New Roman"/>
              </w:rPr>
            </w:pPr>
            <w:r w:rsidRPr="00E102B5">
              <w:rPr>
                <w:rFonts w:ascii="Times New Roman" w:hAnsi="Times New Roman" w:cs="Times New Roman"/>
              </w:rPr>
              <w:t>Внедрение системы дистанционного контроля и надзора</w:t>
            </w:r>
            <w:r>
              <w:rPr>
                <w:rFonts w:ascii="Times New Roman" w:hAnsi="Times New Roman" w:cs="Times New Roman"/>
              </w:rPr>
              <w:t xml:space="preserve"> – одно из </w:t>
            </w:r>
            <w:r w:rsidRPr="00E102B5">
              <w:rPr>
                <w:rFonts w:ascii="Times New Roman" w:hAnsi="Times New Roman" w:cs="Times New Roman"/>
              </w:rPr>
              <w:t>инновационн</w:t>
            </w:r>
            <w:r>
              <w:rPr>
                <w:rFonts w:ascii="Times New Roman" w:hAnsi="Times New Roman" w:cs="Times New Roman"/>
              </w:rPr>
              <w:t>ых</w:t>
            </w:r>
            <w:r w:rsidRPr="00E102B5">
              <w:rPr>
                <w:rFonts w:ascii="Times New Roman" w:hAnsi="Times New Roman" w:cs="Times New Roman"/>
              </w:rPr>
              <w:t xml:space="preserve"> направлени</w:t>
            </w:r>
            <w:r>
              <w:rPr>
                <w:rFonts w:ascii="Times New Roman" w:hAnsi="Times New Roman" w:cs="Times New Roman"/>
              </w:rPr>
              <w:t>й в деятельности Службы</w:t>
            </w:r>
            <w:r w:rsidRPr="00E102B5">
              <w:rPr>
                <w:rFonts w:ascii="Times New Roman" w:hAnsi="Times New Roman" w:cs="Times New Roman"/>
              </w:rPr>
              <w:t xml:space="preserve">. Пилотные проекты ведутся на предприятиях нефтедобычи и нефтепереработки. Российскими программистами по заданию Службы разработан аппаратно-программный комплекс, который позволяет не только фиксировать те или иные отклонения и происшествия в функционировании технологической системы, но и рассчитывает (прогнозирует) риск наступления аварии по данным тех систем контроля, которые уже установлены на производственном объекте. Данный опыт уникален для мировой практики надзорной деятельности. С 2018 года планируется начать </w:t>
            </w:r>
            <w:r>
              <w:rPr>
                <w:rFonts w:ascii="Times New Roman" w:hAnsi="Times New Roman" w:cs="Times New Roman"/>
              </w:rPr>
              <w:t xml:space="preserve">постепенное </w:t>
            </w:r>
            <w:r w:rsidRPr="00E102B5">
              <w:rPr>
                <w:rFonts w:ascii="Times New Roman" w:hAnsi="Times New Roman" w:cs="Times New Roman"/>
              </w:rPr>
              <w:t>внедрение системы дистанционного контроля на опасных производственных объектах I и II класса опасности.</w:t>
            </w:r>
          </w:p>
        </w:tc>
      </w:tr>
      <w:tr w:rsidR="00A85B99" w:rsidRPr="00FB08B0" w:rsidTr="009D6BFF">
        <w:tc>
          <w:tcPr>
            <w:tcW w:w="562" w:type="dxa"/>
          </w:tcPr>
          <w:p w:rsidR="00A85B99" w:rsidRDefault="00A85B99" w:rsidP="00A85B99">
            <w:pPr>
              <w:jc w:val="center"/>
              <w:rPr>
                <w:rFonts w:ascii="Times New Roman" w:hAnsi="Times New Roman" w:cs="Times New Roman"/>
                <w:b/>
                <w:sz w:val="24"/>
                <w:szCs w:val="24"/>
              </w:rPr>
            </w:pPr>
            <w:r>
              <w:rPr>
                <w:rFonts w:ascii="Times New Roman" w:hAnsi="Times New Roman" w:cs="Times New Roman"/>
                <w:b/>
                <w:sz w:val="24"/>
                <w:szCs w:val="24"/>
              </w:rPr>
              <w:t>8</w:t>
            </w:r>
          </w:p>
        </w:tc>
        <w:tc>
          <w:tcPr>
            <w:tcW w:w="6526" w:type="dxa"/>
          </w:tcPr>
          <w:p w:rsidR="00A85B99" w:rsidRDefault="00A85B99" w:rsidP="00A85B99">
            <w:pPr>
              <w:jc w:val="both"/>
              <w:rPr>
                <w:rFonts w:ascii="Times New Roman" w:hAnsi="Times New Roman" w:cs="Times New Roman"/>
              </w:rPr>
            </w:pPr>
            <w:r>
              <w:rPr>
                <w:rFonts w:ascii="Times New Roman" w:hAnsi="Times New Roman" w:cs="Times New Roman"/>
              </w:rPr>
              <w:t xml:space="preserve">Компания является заказчиком проведения многочисленных экспертиз промышленной безопасности. И иногда возникают вопросы по правомерности ранее проведённых экспертиз, в том числе по экспертам, их проводивших. Планирует ли Ростехнадзор разместить единую базу данных </w:t>
            </w:r>
            <w:r w:rsidRPr="005574C9">
              <w:rPr>
                <w:rFonts w:ascii="Times New Roman" w:hAnsi="Times New Roman" w:cs="Times New Roman"/>
              </w:rPr>
              <w:t xml:space="preserve">экспертиз </w:t>
            </w:r>
            <w:r>
              <w:rPr>
                <w:rFonts w:ascii="Times New Roman" w:hAnsi="Times New Roman" w:cs="Times New Roman"/>
              </w:rPr>
              <w:t xml:space="preserve">и экспертов. </w:t>
            </w:r>
          </w:p>
        </w:tc>
        <w:tc>
          <w:tcPr>
            <w:tcW w:w="7797" w:type="dxa"/>
          </w:tcPr>
          <w:p w:rsidR="00A85B99" w:rsidRPr="00B71AB0" w:rsidRDefault="00A85B99" w:rsidP="00A85B99">
            <w:pPr>
              <w:jc w:val="both"/>
              <w:rPr>
                <w:rFonts w:ascii="Times New Roman" w:hAnsi="Times New Roman" w:cs="Times New Roman"/>
              </w:rPr>
            </w:pPr>
            <w:r w:rsidRPr="00B71AB0">
              <w:rPr>
                <w:rFonts w:ascii="Times New Roman" w:hAnsi="Times New Roman" w:cs="Times New Roman"/>
              </w:rPr>
              <w:t xml:space="preserve">В настоящее время на сайте Ростехнадзора доступен реестр аттестованных экспертов в области промышленной безопасности. Данные о заключениях экспертизы промышленной безопасности, внесённых в реестр, размещаются на официальных сайтах территориальных органов Ростехнадзора. В целях повышения снизившегося в последние годы качества проведения экспертизы промышленной безопасности и недопущения регистрации подложных экспертиз Ростехнадзор планирует в ближайшее время сформировать единую базу данных в этой сфере. </w:t>
            </w:r>
          </w:p>
        </w:tc>
      </w:tr>
      <w:tr w:rsidR="00A85B99" w:rsidRPr="00FB08B0" w:rsidTr="009D6BFF">
        <w:tc>
          <w:tcPr>
            <w:tcW w:w="562" w:type="dxa"/>
          </w:tcPr>
          <w:p w:rsidR="00A85B99" w:rsidRDefault="00A85B99" w:rsidP="00A85B99">
            <w:pPr>
              <w:jc w:val="center"/>
              <w:rPr>
                <w:rFonts w:ascii="Times New Roman" w:hAnsi="Times New Roman" w:cs="Times New Roman"/>
                <w:b/>
                <w:sz w:val="24"/>
                <w:szCs w:val="24"/>
              </w:rPr>
            </w:pPr>
            <w:r>
              <w:rPr>
                <w:rFonts w:ascii="Times New Roman" w:hAnsi="Times New Roman" w:cs="Times New Roman"/>
                <w:b/>
                <w:sz w:val="24"/>
                <w:szCs w:val="24"/>
              </w:rPr>
              <w:t>9</w:t>
            </w:r>
          </w:p>
        </w:tc>
        <w:tc>
          <w:tcPr>
            <w:tcW w:w="6526" w:type="dxa"/>
          </w:tcPr>
          <w:p w:rsidR="00A85B99" w:rsidRPr="009D6BFF" w:rsidRDefault="00A85B99" w:rsidP="00A85B99">
            <w:pPr>
              <w:jc w:val="both"/>
              <w:rPr>
                <w:rFonts w:ascii="Times New Roman" w:hAnsi="Times New Roman" w:cs="Times New Roman"/>
              </w:rPr>
            </w:pPr>
            <w:r>
              <w:rPr>
                <w:rFonts w:ascii="Times New Roman" w:hAnsi="Times New Roman" w:cs="Times New Roman"/>
              </w:rPr>
              <w:t xml:space="preserve">Организация зарегистрировало опасные производственные объекты I, </w:t>
            </w:r>
            <w:r>
              <w:rPr>
                <w:rFonts w:ascii="Times New Roman" w:hAnsi="Times New Roman" w:cs="Times New Roman"/>
                <w:lang w:val="en-US"/>
              </w:rPr>
              <w:t>II</w:t>
            </w:r>
            <w:r>
              <w:rPr>
                <w:rFonts w:ascii="Times New Roman" w:hAnsi="Times New Roman" w:cs="Times New Roman"/>
              </w:rPr>
              <w:t xml:space="preserve"> и </w:t>
            </w:r>
            <w:r>
              <w:rPr>
                <w:rFonts w:ascii="Times New Roman" w:hAnsi="Times New Roman" w:cs="Times New Roman"/>
                <w:lang w:val="en-US"/>
              </w:rPr>
              <w:t>III</w:t>
            </w:r>
            <w:r>
              <w:rPr>
                <w:rFonts w:ascii="Times New Roman" w:hAnsi="Times New Roman" w:cs="Times New Roman"/>
              </w:rPr>
              <w:t xml:space="preserve"> классов опасности, также организация является иностранной организацией и имеет на территории Тюменской области аккредитованный филиал. Какой порядок получения лицензии</w:t>
            </w:r>
            <w:r w:rsidRPr="006B73DC">
              <w:rPr>
                <w:rFonts w:ascii="Times New Roman" w:hAnsi="Times New Roman" w:cs="Times New Roman"/>
              </w:rPr>
              <w:t xml:space="preserve"> </w:t>
            </w:r>
            <w:r w:rsidRPr="006B73DC">
              <w:rPr>
                <w:rFonts w:ascii="Times New Roman" w:hAnsi="Times New Roman" w:cs="Times New Roman"/>
              </w:rPr>
              <w:t>по эксплуатации взрывопожароопасных и химически опасных производственных объектов I, II и III классов опасности</w:t>
            </w:r>
          </w:p>
        </w:tc>
        <w:tc>
          <w:tcPr>
            <w:tcW w:w="7797" w:type="dxa"/>
          </w:tcPr>
          <w:p w:rsidR="00A85B99" w:rsidRPr="00B71AB0" w:rsidRDefault="00A85B99" w:rsidP="00A85B99">
            <w:pPr>
              <w:jc w:val="both"/>
              <w:rPr>
                <w:rFonts w:ascii="Times New Roman" w:hAnsi="Times New Roman" w:cs="Times New Roman"/>
              </w:rPr>
            </w:pPr>
            <w:r>
              <w:rPr>
                <w:rFonts w:ascii="Times New Roman" w:hAnsi="Times New Roman" w:cs="Times New Roman"/>
              </w:rPr>
              <w:t xml:space="preserve">В </w:t>
            </w:r>
            <w:r w:rsidRPr="006B73DC">
              <w:rPr>
                <w:rFonts w:ascii="Times New Roman" w:hAnsi="Times New Roman" w:cs="Times New Roman"/>
              </w:rPr>
              <w:t>соответствии с пунктом 57 Административного регламента Федеральной службы по экологическому, технологическому и атомному надзору по предоставлению государственной услуги по лицензированию деятельности по эксплуатации взрывопожароопасных и химически опасных производственных объектов I, II и III классов опасности, утвержденного приказом Ростехнадзора от 11.08.2015 № 305 (зарегистрирован в Минюсте России 08.10.2015 рег. № 39229), лицензирование заявителей с иностранными инвестициями, а также заявителей, эксплуатирующих декларируемые опасные производственные объекты, отнесено к компетенции центрального аппарата Ростехнадзора. В остальных случаях лицензирование данного вида деятельности осуществляется территориальными органами Ростехнадзора.</w:t>
            </w:r>
          </w:p>
        </w:tc>
      </w:tr>
      <w:tr w:rsidR="00A85B99" w:rsidRPr="00FB08B0" w:rsidTr="009D6BFF">
        <w:tc>
          <w:tcPr>
            <w:tcW w:w="562" w:type="dxa"/>
          </w:tcPr>
          <w:p w:rsidR="00A85B99" w:rsidRDefault="00A85B99" w:rsidP="00A85B99">
            <w:pPr>
              <w:jc w:val="center"/>
              <w:rPr>
                <w:rFonts w:ascii="Times New Roman" w:hAnsi="Times New Roman" w:cs="Times New Roman"/>
                <w:b/>
                <w:sz w:val="24"/>
                <w:szCs w:val="24"/>
              </w:rPr>
            </w:pPr>
            <w:r>
              <w:rPr>
                <w:rFonts w:ascii="Times New Roman" w:hAnsi="Times New Roman" w:cs="Times New Roman"/>
                <w:b/>
                <w:sz w:val="24"/>
                <w:szCs w:val="24"/>
              </w:rPr>
              <w:t>10</w:t>
            </w:r>
          </w:p>
        </w:tc>
        <w:tc>
          <w:tcPr>
            <w:tcW w:w="6526" w:type="dxa"/>
          </w:tcPr>
          <w:p w:rsidR="00A85B99" w:rsidRDefault="00A85B99" w:rsidP="00A85B99">
            <w:pPr>
              <w:jc w:val="both"/>
              <w:rPr>
                <w:rFonts w:ascii="Times New Roman" w:hAnsi="Times New Roman" w:cs="Times New Roman"/>
              </w:rPr>
            </w:pPr>
            <w:r w:rsidRPr="009D6BFF">
              <w:rPr>
                <w:rFonts w:ascii="Times New Roman" w:hAnsi="Times New Roman" w:cs="Times New Roman"/>
              </w:rPr>
              <w:t>Какие документы должна представить организация, эксплуатирующая по договору сети газопотребления для подтверждения своего опыта работы?</w:t>
            </w:r>
          </w:p>
        </w:tc>
        <w:tc>
          <w:tcPr>
            <w:tcW w:w="7797" w:type="dxa"/>
          </w:tcPr>
          <w:p w:rsidR="00A85B99" w:rsidRPr="009D6BFF" w:rsidRDefault="00A85B99" w:rsidP="00A85B99">
            <w:pPr>
              <w:jc w:val="both"/>
              <w:rPr>
                <w:rFonts w:ascii="Times New Roman" w:hAnsi="Times New Roman" w:cs="Times New Roman"/>
              </w:rPr>
            </w:pPr>
            <w:r w:rsidRPr="009D6BFF">
              <w:rPr>
                <w:rFonts w:ascii="Times New Roman" w:hAnsi="Times New Roman" w:cs="Times New Roman"/>
              </w:rPr>
              <w:t>Правилами безопасности сетей газораспределения и газопотребления, утв. приказом Федеральной службы по экологическому, технологическому и атомному надзору от 15.11.2013 № 542 и Техническим регламентом о безопасности сетей газораспределения и газопотребления, утв. Постановлением Правительства РФ от 29.10.2010 № 870 к организациям, эксплуатирующим по договору сети газопотребления, конкретные требования для подтверждения опыта работы не установлены.</w:t>
            </w:r>
          </w:p>
          <w:p w:rsidR="00A85B99" w:rsidRDefault="00A85B99" w:rsidP="00A85B99">
            <w:pPr>
              <w:jc w:val="both"/>
              <w:rPr>
                <w:rFonts w:ascii="Times New Roman" w:hAnsi="Times New Roman" w:cs="Times New Roman"/>
              </w:rPr>
            </w:pPr>
            <w:r w:rsidRPr="009D6BFF">
              <w:rPr>
                <w:rFonts w:ascii="Times New Roman" w:hAnsi="Times New Roman" w:cs="Times New Roman"/>
              </w:rPr>
              <w:t>Организация, эксплуатирующая по договору сети газопотребления, должна отвечать требованиям, предъявляемым к организациям, эксплуатирующим опасный производственный объект в соответствии со ст. 9 Федерального закона № 116-ФЗ от 21.07.1997 «О промышленной безопасности опасных производственных объектов».</w:t>
            </w:r>
          </w:p>
        </w:tc>
      </w:tr>
      <w:tr w:rsidR="00A85B99" w:rsidRPr="00FB08B0" w:rsidTr="009D6BFF">
        <w:tc>
          <w:tcPr>
            <w:tcW w:w="562" w:type="dxa"/>
          </w:tcPr>
          <w:p w:rsidR="00A85B99" w:rsidRDefault="00A85B99" w:rsidP="00A85B99">
            <w:pPr>
              <w:jc w:val="center"/>
              <w:rPr>
                <w:rFonts w:ascii="Times New Roman" w:hAnsi="Times New Roman" w:cs="Times New Roman"/>
                <w:b/>
                <w:sz w:val="24"/>
                <w:szCs w:val="24"/>
              </w:rPr>
            </w:pPr>
            <w:r>
              <w:rPr>
                <w:rFonts w:ascii="Times New Roman" w:hAnsi="Times New Roman" w:cs="Times New Roman"/>
                <w:b/>
                <w:sz w:val="24"/>
                <w:szCs w:val="24"/>
              </w:rPr>
              <w:t>11</w:t>
            </w:r>
          </w:p>
        </w:tc>
        <w:tc>
          <w:tcPr>
            <w:tcW w:w="6526" w:type="dxa"/>
          </w:tcPr>
          <w:p w:rsidR="00A85B99" w:rsidRPr="009D6BFF" w:rsidRDefault="00A85B99" w:rsidP="00A85B99">
            <w:pPr>
              <w:jc w:val="both"/>
              <w:rPr>
                <w:rFonts w:ascii="Times New Roman" w:hAnsi="Times New Roman" w:cs="Times New Roman"/>
              </w:rPr>
            </w:pPr>
            <w:r>
              <w:rPr>
                <w:rFonts w:ascii="Times New Roman" w:hAnsi="Times New Roman" w:cs="Times New Roman"/>
              </w:rPr>
              <w:t xml:space="preserve">ИП приобрел </w:t>
            </w:r>
            <w:r w:rsidRPr="009D6BFF">
              <w:rPr>
                <w:rFonts w:ascii="Times New Roman" w:hAnsi="Times New Roman" w:cs="Times New Roman"/>
              </w:rPr>
              <w:t>гидроподъёмник</w:t>
            </w:r>
            <w:r w:rsidRPr="009D6BFF">
              <w:rPr>
                <w:rFonts w:ascii="Times New Roman" w:hAnsi="Times New Roman" w:cs="Times New Roman"/>
              </w:rPr>
              <w:t xml:space="preserve"> </w:t>
            </w:r>
            <w:r>
              <w:rPr>
                <w:rFonts w:ascii="Times New Roman" w:hAnsi="Times New Roman" w:cs="Times New Roman"/>
              </w:rPr>
              <w:t xml:space="preserve">с телескопической стрелой, </w:t>
            </w:r>
            <w:r w:rsidRPr="009D6BFF">
              <w:rPr>
                <w:rFonts w:ascii="Times New Roman" w:hAnsi="Times New Roman" w:cs="Times New Roman"/>
              </w:rPr>
              <w:t>необходимо ли ставить на учет гидроподъёмник</w:t>
            </w:r>
            <w:r>
              <w:rPr>
                <w:rFonts w:ascii="Times New Roman" w:hAnsi="Times New Roman" w:cs="Times New Roman"/>
              </w:rPr>
              <w:t xml:space="preserve"> в территориальном органе Ростехнадзора</w:t>
            </w:r>
            <w:r w:rsidRPr="009D6BFF">
              <w:rPr>
                <w:rFonts w:ascii="Times New Roman" w:hAnsi="Times New Roman" w:cs="Times New Roman"/>
              </w:rPr>
              <w:t>?</w:t>
            </w:r>
          </w:p>
        </w:tc>
        <w:tc>
          <w:tcPr>
            <w:tcW w:w="7797" w:type="dxa"/>
          </w:tcPr>
          <w:p w:rsidR="00A85B99" w:rsidRPr="009D6BFF" w:rsidRDefault="00A85B99" w:rsidP="00A85B99">
            <w:pPr>
              <w:jc w:val="both"/>
              <w:rPr>
                <w:rFonts w:ascii="Times New Roman" w:hAnsi="Times New Roman" w:cs="Times New Roman"/>
              </w:rPr>
            </w:pPr>
            <w:r w:rsidRPr="009D6BFF">
              <w:rPr>
                <w:rFonts w:ascii="Times New Roman" w:hAnsi="Times New Roman" w:cs="Times New Roman"/>
              </w:rPr>
              <w:t>Деятельность в области промышленной безопасности на опасных производственных объектах (далее - ОПО), на которых используются стационарно установленные грузоподъемные механизмы (далее - подъемные сооружения) установлены в Федеральных нормах и правилах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утвержденные приказом Федеральной службы по экологическому, технологическому и атомному надзору от 12.11.2013 № 533 (зарегистрированные в Минюсте России 31.12.2013 № 30992) (далее - ФНП). Требования настоящих ФНП распространяется на обеспечение промышленной безопасности ОПО, на которых используются подъемные сооружения, указанные в пункте 3 данных ФНП.</w:t>
            </w:r>
          </w:p>
          <w:p w:rsidR="00A85B99" w:rsidRPr="009D6BFF" w:rsidRDefault="00A85B99" w:rsidP="00A85B99">
            <w:pPr>
              <w:jc w:val="both"/>
              <w:rPr>
                <w:rFonts w:ascii="Times New Roman" w:hAnsi="Times New Roman" w:cs="Times New Roman"/>
              </w:rPr>
            </w:pPr>
            <w:r w:rsidRPr="009D6BFF">
              <w:rPr>
                <w:rFonts w:ascii="Times New Roman" w:hAnsi="Times New Roman" w:cs="Times New Roman"/>
              </w:rPr>
              <w:t>В случае, если на указанный гидроподъемник, распространяются требования настоящих ФНП, то перед пуском в работу он подлежит учету в органах Ростехнадзора. Пуск подъемного сооружения в работу и постановка его на учет определены соответствующим разделом ФНП.</w:t>
            </w:r>
          </w:p>
        </w:tc>
      </w:tr>
      <w:tr w:rsidR="00A85B99" w:rsidRPr="00FB08B0" w:rsidTr="009D6BFF">
        <w:tc>
          <w:tcPr>
            <w:tcW w:w="562" w:type="dxa"/>
          </w:tcPr>
          <w:p w:rsidR="00A85B99" w:rsidRDefault="00A85B99" w:rsidP="00A85B99">
            <w:pPr>
              <w:jc w:val="center"/>
              <w:rPr>
                <w:rFonts w:ascii="Times New Roman" w:hAnsi="Times New Roman" w:cs="Times New Roman"/>
                <w:b/>
                <w:sz w:val="24"/>
                <w:szCs w:val="24"/>
              </w:rPr>
            </w:pPr>
            <w:r>
              <w:rPr>
                <w:rFonts w:ascii="Times New Roman" w:hAnsi="Times New Roman" w:cs="Times New Roman"/>
                <w:b/>
                <w:sz w:val="24"/>
                <w:szCs w:val="24"/>
              </w:rPr>
              <w:t>12</w:t>
            </w:r>
          </w:p>
        </w:tc>
        <w:tc>
          <w:tcPr>
            <w:tcW w:w="6526" w:type="dxa"/>
          </w:tcPr>
          <w:p w:rsidR="00A85B99" w:rsidRDefault="00A85B99" w:rsidP="00A85B99">
            <w:pPr>
              <w:jc w:val="both"/>
              <w:rPr>
                <w:rFonts w:ascii="Times New Roman" w:hAnsi="Times New Roman" w:cs="Times New Roman"/>
              </w:rPr>
            </w:pPr>
            <w:r w:rsidRPr="001B576F">
              <w:rPr>
                <w:rFonts w:ascii="Times New Roman" w:hAnsi="Times New Roman" w:cs="Times New Roman"/>
              </w:rPr>
              <w:t>Как определить статус документа (сертификата, декларации), подтверждающего соответствие оборудования, работающего под давлением, требованиям технического регламента Таможенного союза «О безопасности оборудования, работающего под избыточным давлением» (ТР ТС 032/2013)?</w:t>
            </w:r>
          </w:p>
        </w:tc>
        <w:tc>
          <w:tcPr>
            <w:tcW w:w="7797" w:type="dxa"/>
          </w:tcPr>
          <w:p w:rsidR="00A85B99" w:rsidRPr="001B576F" w:rsidRDefault="00A85B99" w:rsidP="00A85B99">
            <w:pPr>
              <w:jc w:val="both"/>
              <w:rPr>
                <w:rFonts w:ascii="Times New Roman" w:hAnsi="Times New Roman" w:cs="Times New Roman"/>
              </w:rPr>
            </w:pPr>
            <w:r w:rsidRPr="001B576F">
              <w:rPr>
                <w:rFonts w:ascii="Times New Roman" w:hAnsi="Times New Roman" w:cs="Times New Roman"/>
              </w:rPr>
              <w:t xml:space="preserve">Информация о выданных, приостановленных, а также признанных не действительными сертификатах соответствия и декларациях о соответствии требованиям технического регламента Таможенного союза «О безопасности оборудования, работающего под избыточным давлением» (ТР ТС 032/2013), находится в Национальных частях Единого реестра разделов «Декларации о соответствии» и «Сертификаты соответствия» вкладки «Реестры», размещенных на официальном сайте Федеральной службы по аккредитации www.fsa.gov.ru. </w:t>
            </w:r>
          </w:p>
          <w:p w:rsidR="00A85B99" w:rsidRPr="001B576F" w:rsidRDefault="00A85B99" w:rsidP="00A85B99">
            <w:pPr>
              <w:jc w:val="both"/>
              <w:rPr>
                <w:rFonts w:ascii="Times New Roman" w:hAnsi="Times New Roman" w:cs="Times New Roman"/>
              </w:rPr>
            </w:pPr>
            <w:r w:rsidRPr="001B576F">
              <w:rPr>
                <w:rFonts w:ascii="Times New Roman" w:hAnsi="Times New Roman" w:cs="Times New Roman"/>
              </w:rPr>
              <w:t xml:space="preserve">Кроме того, в подразделе «Сведения о приостановлении или прекращении действия деклараций о соответствии по предписанию органа государственного контроля (надзора)» раздела «Декларации о соответствии» представлена информация, о декларациях, действие которых приостановлено или прекращено по предписанию органа государственного контроля (надзора). </w:t>
            </w:r>
          </w:p>
          <w:p w:rsidR="00A85B99" w:rsidRPr="009D6BFF" w:rsidRDefault="00A85B99" w:rsidP="00A85B99">
            <w:pPr>
              <w:jc w:val="both"/>
              <w:rPr>
                <w:rFonts w:ascii="Times New Roman" w:hAnsi="Times New Roman" w:cs="Times New Roman"/>
              </w:rPr>
            </w:pPr>
            <w:r w:rsidRPr="001B576F">
              <w:rPr>
                <w:rFonts w:ascii="Times New Roman" w:hAnsi="Times New Roman" w:cs="Times New Roman"/>
              </w:rPr>
              <w:t>Информацию о документах, подтверждающих соответствие оборудования, работающего под давлением, принятых или выданных организациями, зарегистрированными на территориях Республик Беларусь, Казахстан, Армения и Кыргызской Республики, входящих в состав государств-членов Таможенного союза, содержится в Едином реестре выданных сертификатов соответствия и зарегистрированных деклараций о соответствии на официальном сайте Евразийской Экономической Комиссии по адресу: http://www.eurasiancommission.org/ru/docs/Lists/List/techreg.aspx.</w:t>
            </w:r>
          </w:p>
        </w:tc>
      </w:tr>
      <w:tr w:rsidR="00A85B99" w:rsidRPr="00FB08B0" w:rsidTr="009D6BFF">
        <w:tc>
          <w:tcPr>
            <w:tcW w:w="562" w:type="dxa"/>
          </w:tcPr>
          <w:p w:rsidR="00A85B99" w:rsidRDefault="00A85B99" w:rsidP="00A85B99">
            <w:pPr>
              <w:jc w:val="center"/>
              <w:rPr>
                <w:rFonts w:ascii="Times New Roman" w:hAnsi="Times New Roman" w:cs="Times New Roman"/>
                <w:b/>
                <w:sz w:val="24"/>
                <w:szCs w:val="24"/>
              </w:rPr>
            </w:pPr>
            <w:r>
              <w:rPr>
                <w:rFonts w:ascii="Times New Roman" w:hAnsi="Times New Roman" w:cs="Times New Roman"/>
                <w:b/>
                <w:sz w:val="24"/>
                <w:szCs w:val="24"/>
              </w:rPr>
              <w:t>13</w:t>
            </w:r>
          </w:p>
        </w:tc>
        <w:tc>
          <w:tcPr>
            <w:tcW w:w="6526" w:type="dxa"/>
          </w:tcPr>
          <w:p w:rsidR="00A85B99" w:rsidRPr="001B576F" w:rsidRDefault="00A85B99" w:rsidP="00A85B99">
            <w:pPr>
              <w:jc w:val="both"/>
              <w:rPr>
                <w:rFonts w:ascii="Times New Roman" w:hAnsi="Times New Roman" w:cs="Times New Roman"/>
              </w:rPr>
            </w:pPr>
            <w:r w:rsidRPr="002C4406">
              <w:rPr>
                <w:rFonts w:ascii="Times New Roman" w:hAnsi="Times New Roman" w:cs="Times New Roman"/>
              </w:rPr>
              <w:t>Предприятие эксплуатирует опасный производственный объект IV класса опасности. Нужно ли разрабатывать мероприятия по локализации аварийных ситуаций?</w:t>
            </w:r>
            <w:r w:rsidRPr="002C4406">
              <w:rPr>
                <w:rFonts w:ascii="Times New Roman" w:hAnsi="Times New Roman" w:cs="Times New Roman"/>
              </w:rPr>
              <w:tab/>
            </w:r>
          </w:p>
          <w:p w:rsidR="00A85B99" w:rsidRPr="001B576F" w:rsidRDefault="00A85B99" w:rsidP="00A85B99">
            <w:pPr>
              <w:jc w:val="both"/>
              <w:rPr>
                <w:rFonts w:ascii="Times New Roman" w:hAnsi="Times New Roman" w:cs="Times New Roman"/>
              </w:rPr>
            </w:pPr>
          </w:p>
        </w:tc>
        <w:tc>
          <w:tcPr>
            <w:tcW w:w="7797" w:type="dxa"/>
          </w:tcPr>
          <w:p w:rsidR="00A85B99" w:rsidRPr="002C4406" w:rsidRDefault="00A85B99" w:rsidP="00A85B99">
            <w:pPr>
              <w:jc w:val="both"/>
              <w:rPr>
                <w:rFonts w:ascii="Times New Roman" w:hAnsi="Times New Roman" w:cs="Times New Roman"/>
              </w:rPr>
            </w:pPr>
            <w:r w:rsidRPr="002C4406">
              <w:rPr>
                <w:rFonts w:ascii="Times New Roman" w:hAnsi="Times New Roman" w:cs="Times New Roman"/>
              </w:rPr>
              <w:t>В соответствии с пунктом 1 статьи 10 Федерального закона № 116 ФЗ «О промышленной безопасности опасных производственных объектов» организация, эксплуатирующая опасный производственный объект, обязана в целях обеспечения готовности к действиям по локализации и ликвидации последствий аварии планировать и осуществлять мероприятия по локализации и ликвидации последствий аварий на опасном производственном объекте и обучать работников действиям в случае аварии или инцидента на опасном производственном объекте. Планирование мероприятий по локализации и ликвидации последствий аварий на опасных производственных объектах I, II и III классов опасности, предусмотренных пунктами 1, 4, 5 и 6 приложения 1 к указанному Федеральному закону, осуществляется посредством разработки и утверждения планов мероприятий по локализации и ликвидации последствий аварий на таких опасных производственных объектах. Порядок разработки планов мероприятий по локализации и ликвидации последствий аварий на опасных производственных объектах и требования к содержанию этих планов установлен постановлением Правительства Российской Федерации от 26 августа 2013 года №730 «Об утверждении Положения о разработке планов мероприятий по локализации и ликвидации последствий аварий на опасных производственных объектах».</w:t>
            </w:r>
          </w:p>
          <w:p w:rsidR="00A85B99" w:rsidRPr="001B576F" w:rsidRDefault="00A85B99" w:rsidP="00A85B99">
            <w:pPr>
              <w:jc w:val="both"/>
              <w:rPr>
                <w:rFonts w:ascii="Times New Roman" w:hAnsi="Times New Roman" w:cs="Times New Roman"/>
              </w:rPr>
            </w:pPr>
            <w:r w:rsidRPr="002C4406">
              <w:rPr>
                <w:rFonts w:ascii="Times New Roman" w:hAnsi="Times New Roman" w:cs="Times New Roman"/>
              </w:rPr>
              <w:t>Для опасных производственных объектов IV класса опасности требований к плану не установлено. Для ОПО, на которых используется оборудование, работающее под избыточным давлением, в соответствии с пунктом 357 ФНП «Правила промышленной безопасности опасных производственных объектов, на которых используется оборудование, работающее под избыточным давлением» должны быть разработаны и утверждены инструкции, устанавливающие действия работников в аварийных ситуациях. Инструкции должны быть выданы на рабочее место под роспись каждому работнику, связанному с эксплуатацией оборудования под давлением. Знание инструкций проверяется при аттестации специалистов и допуске рабочих к самостоятельной работе.</w:t>
            </w:r>
          </w:p>
        </w:tc>
      </w:tr>
    </w:tbl>
    <w:p w:rsidR="00EE4CE7" w:rsidRPr="00AC37D4" w:rsidRDefault="00EE4CE7" w:rsidP="0084073F">
      <w:pPr>
        <w:pStyle w:val="a3"/>
        <w:spacing w:after="0"/>
        <w:ind w:left="0"/>
        <w:jc w:val="center"/>
        <w:rPr>
          <w:rFonts w:ascii="Times New Roman" w:hAnsi="Times New Roman" w:cs="Times New Roman"/>
          <w:sz w:val="24"/>
          <w:szCs w:val="24"/>
        </w:rPr>
      </w:pPr>
    </w:p>
    <w:sectPr w:rsidR="00EE4CE7" w:rsidRPr="00AC37D4" w:rsidSect="00AD38F0">
      <w:pgSz w:w="16838" w:h="11906" w:orient="landscape"/>
      <w:pgMar w:top="1418" w:right="851"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611" w:rsidRDefault="002A7611" w:rsidP="008D64F3">
      <w:pPr>
        <w:spacing w:after="0" w:line="240" w:lineRule="auto"/>
      </w:pPr>
      <w:r>
        <w:separator/>
      </w:r>
    </w:p>
  </w:endnote>
  <w:endnote w:type="continuationSeparator" w:id="0">
    <w:p w:rsidR="002A7611" w:rsidRDefault="002A7611" w:rsidP="008D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611" w:rsidRDefault="002A7611" w:rsidP="008D64F3">
      <w:pPr>
        <w:spacing w:after="0" w:line="240" w:lineRule="auto"/>
      </w:pPr>
      <w:r>
        <w:separator/>
      </w:r>
    </w:p>
  </w:footnote>
  <w:footnote w:type="continuationSeparator" w:id="0">
    <w:p w:rsidR="002A7611" w:rsidRDefault="002A7611" w:rsidP="008D64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313C8"/>
    <w:multiLevelType w:val="hybridMultilevel"/>
    <w:tmpl w:val="4B1845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65733088"/>
    <w:multiLevelType w:val="hybridMultilevel"/>
    <w:tmpl w:val="13E69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4B"/>
    <w:rsid w:val="00002251"/>
    <w:rsid w:val="00004FB3"/>
    <w:rsid w:val="000107DA"/>
    <w:rsid w:val="00011E74"/>
    <w:rsid w:val="00014F76"/>
    <w:rsid w:val="00021D7A"/>
    <w:rsid w:val="000235FE"/>
    <w:rsid w:val="00026377"/>
    <w:rsid w:val="00027CA6"/>
    <w:rsid w:val="000377BF"/>
    <w:rsid w:val="0004294C"/>
    <w:rsid w:val="00051FA1"/>
    <w:rsid w:val="00054CA3"/>
    <w:rsid w:val="00066522"/>
    <w:rsid w:val="00070C80"/>
    <w:rsid w:val="00074EFD"/>
    <w:rsid w:val="00077C5F"/>
    <w:rsid w:val="00085657"/>
    <w:rsid w:val="00090734"/>
    <w:rsid w:val="000A4556"/>
    <w:rsid w:val="000B0CFE"/>
    <w:rsid w:val="000B11CA"/>
    <w:rsid w:val="000C19AB"/>
    <w:rsid w:val="000C4204"/>
    <w:rsid w:val="000C4B0C"/>
    <w:rsid w:val="000D0B4C"/>
    <w:rsid w:val="000D760C"/>
    <w:rsid w:val="000F0761"/>
    <w:rsid w:val="001046E2"/>
    <w:rsid w:val="001062C7"/>
    <w:rsid w:val="001075E3"/>
    <w:rsid w:val="00117EFB"/>
    <w:rsid w:val="00126D87"/>
    <w:rsid w:val="00130851"/>
    <w:rsid w:val="0013449C"/>
    <w:rsid w:val="001347B3"/>
    <w:rsid w:val="00137427"/>
    <w:rsid w:val="00137C2D"/>
    <w:rsid w:val="00142DB4"/>
    <w:rsid w:val="00145F7D"/>
    <w:rsid w:val="001478FF"/>
    <w:rsid w:val="00151741"/>
    <w:rsid w:val="00157882"/>
    <w:rsid w:val="001632DC"/>
    <w:rsid w:val="00167608"/>
    <w:rsid w:val="00167E2D"/>
    <w:rsid w:val="00171E06"/>
    <w:rsid w:val="001757FE"/>
    <w:rsid w:val="001764F7"/>
    <w:rsid w:val="00177E76"/>
    <w:rsid w:val="00181C04"/>
    <w:rsid w:val="00182E4F"/>
    <w:rsid w:val="00196141"/>
    <w:rsid w:val="001A6D3E"/>
    <w:rsid w:val="001B055E"/>
    <w:rsid w:val="001B156E"/>
    <w:rsid w:val="001B2A1D"/>
    <w:rsid w:val="001B4228"/>
    <w:rsid w:val="001B433E"/>
    <w:rsid w:val="001B576F"/>
    <w:rsid w:val="001C224E"/>
    <w:rsid w:val="001C40A9"/>
    <w:rsid w:val="001C4A07"/>
    <w:rsid w:val="001C609E"/>
    <w:rsid w:val="001D331B"/>
    <w:rsid w:val="001D438D"/>
    <w:rsid w:val="001D5102"/>
    <w:rsid w:val="001D515F"/>
    <w:rsid w:val="001E2D35"/>
    <w:rsid w:val="001F75ED"/>
    <w:rsid w:val="00212F34"/>
    <w:rsid w:val="00220F77"/>
    <w:rsid w:val="00221A5A"/>
    <w:rsid w:val="00230D3E"/>
    <w:rsid w:val="00235CFC"/>
    <w:rsid w:val="00251BCA"/>
    <w:rsid w:val="00255D20"/>
    <w:rsid w:val="0026013E"/>
    <w:rsid w:val="002628B7"/>
    <w:rsid w:val="00273A31"/>
    <w:rsid w:val="0029406C"/>
    <w:rsid w:val="00294A5D"/>
    <w:rsid w:val="002A7611"/>
    <w:rsid w:val="002C4406"/>
    <w:rsid w:val="002C5B8C"/>
    <w:rsid w:val="002D659A"/>
    <w:rsid w:val="002E0EF0"/>
    <w:rsid w:val="002E5499"/>
    <w:rsid w:val="002E78F2"/>
    <w:rsid w:val="002F2633"/>
    <w:rsid w:val="002F375E"/>
    <w:rsid w:val="00314FB6"/>
    <w:rsid w:val="00324B95"/>
    <w:rsid w:val="00326FD1"/>
    <w:rsid w:val="00327F89"/>
    <w:rsid w:val="0035162C"/>
    <w:rsid w:val="00362852"/>
    <w:rsid w:val="00372BDB"/>
    <w:rsid w:val="00380B3B"/>
    <w:rsid w:val="003819BF"/>
    <w:rsid w:val="00387068"/>
    <w:rsid w:val="003876D6"/>
    <w:rsid w:val="0039129D"/>
    <w:rsid w:val="003B055B"/>
    <w:rsid w:val="003B099F"/>
    <w:rsid w:val="003B41EF"/>
    <w:rsid w:val="003C02C7"/>
    <w:rsid w:val="003C11F8"/>
    <w:rsid w:val="003C21D7"/>
    <w:rsid w:val="003C5A32"/>
    <w:rsid w:val="003C5F37"/>
    <w:rsid w:val="003C7A70"/>
    <w:rsid w:val="003D2E1E"/>
    <w:rsid w:val="003E3B79"/>
    <w:rsid w:val="00413438"/>
    <w:rsid w:val="00415494"/>
    <w:rsid w:val="00420005"/>
    <w:rsid w:val="00427F93"/>
    <w:rsid w:val="004415D0"/>
    <w:rsid w:val="00443629"/>
    <w:rsid w:val="00444A0F"/>
    <w:rsid w:val="004456AF"/>
    <w:rsid w:val="00450610"/>
    <w:rsid w:val="00450ABB"/>
    <w:rsid w:val="004673A8"/>
    <w:rsid w:val="0048698F"/>
    <w:rsid w:val="004B0E93"/>
    <w:rsid w:val="004B32A8"/>
    <w:rsid w:val="004B6975"/>
    <w:rsid w:val="004B7582"/>
    <w:rsid w:val="004C13B4"/>
    <w:rsid w:val="004C27BD"/>
    <w:rsid w:val="004C2B1C"/>
    <w:rsid w:val="004C419C"/>
    <w:rsid w:val="004C5CDF"/>
    <w:rsid w:val="004E4EE7"/>
    <w:rsid w:val="005018AE"/>
    <w:rsid w:val="0050486E"/>
    <w:rsid w:val="00506298"/>
    <w:rsid w:val="00514F68"/>
    <w:rsid w:val="00517EAB"/>
    <w:rsid w:val="005227BA"/>
    <w:rsid w:val="0052387D"/>
    <w:rsid w:val="00524791"/>
    <w:rsid w:val="0054017B"/>
    <w:rsid w:val="005545C3"/>
    <w:rsid w:val="00555CAE"/>
    <w:rsid w:val="005574C9"/>
    <w:rsid w:val="00561B87"/>
    <w:rsid w:val="0056400F"/>
    <w:rsid w:val="00566828"/>
    <w:rsid w:val="00567719"/>
    <w:rsid w:val="00567C19"/>
    <w:rsid w:val="00577E8F"/>
    <w:rsid w:val="00590E91"/>
    <w:rsid w:val="00591D03"/>
    <w:rsid w:val="00591FA1"/>
    <w:rsid w:val="00595156"/>
    <w:rsid w:val="005975D0"/>
    <w:rsid w:val="005A1111"/>
    <w:rsid w:val="005A3850"/>
    <w:rsid w:val="005A698A"/>
    <w:rsid w:val="005B27C8"/>
    <w:rsid w:val="005C025F"/>
    <w:rsid w:val="005C13C5"/>
    <w:rsid w:val="005D421A"/>
    <w:rsid w:val="005E119D"/>
    <w:rsid w:val="005E62AF"/>
    <w:rsid w:val="005F518A"/>
    <w:rsid w:val="00607915"/>
    <w:rsid w:val="00610498"/>
    <w:rsid w:val="00615CBA"/>
    <w:rsid w:val="00617728"/>
    <w:rsid w:val="00631529"/>
    <w:rsid w:val="006374FF"/>
    <w:rsid w:val="006441F9"/>
    <w:rsid w:val="0064639F"/>
    <w:rsid w:val="00651CA3"/>
    <w:rsid w:val="00653277"/>
    <w:rsid w:val="006570E0"/>
    <w:rsid w:val="00657F08"/>
    <w:rsid w:val="00665CE4"/>
    <w:rsid w:val="00675930"/>
    <w:rsid w:val="00682D98"/>
    <w:rsid w:val="0068341C"/>
    <w:rsid w:val="006A0C6D"/>
    <w:rsid w:val="006A3F99"/>
    <w:rsid w:val="006A6598"/>
    <w:rsid w:val="006A73A8"/>
    <w:rsid w:val="006B3763"/>
    <w:rsid w:val="006B73DC"/>
    <w:rsid w:val="006C4B21"/>
    <w:rsid w:val="006D072C"/>
    <w:rsid w:val="006E1C25"/>
    <w:rsid w:val="006E6EB7"/>
    <w:rsid w:val="00710940"/>
    <w:rsid w:val="00730F2A"/>
    <w:rsid w:val="007373B6"/>
    <w:rsid w:val="00742604"/>
    <w:rsid w:val="00755E77"/>
    <w:rsid w:val="00765F99"/>
    <w:rsid w:val="00773719"/>
    <w:rsid w:val="00773A4B"/>
    <w:rsid w:val="007872ED"/>
    <w:rsid w:val="00792928"/>
    <w:rsid w:val="00795F3F"/>
    <w:rsid w:val="00797525"/>
    <w:rsid w:val="00797833"/>
    <w:rsid w:val="007B0DE6"/>
    <w:rsid w:val="007C066F"/>
    <w:rsid w:val="007C791D"/>
    <w:rsid w:val="007C7DED"/>
    <w:rsid w:val="007E5064"/>
    <w:rsid w:val="007F27CB"/>
    <w:rsid w:val="007F6EFD"/>
    <w:rsid w:val="008001B9"/>
    <w:rsid w:val="00805A5C"/>
    <w:rsid w:val="00807027"/>
    <w:rsid w:val="00807673"/>
    <w:rsid w:val="00821EE7"/>
    <w:rsid w:val="00824B6C"/>
    <w:rsid w:val="00830925"/>
    <w:rsid w:val="00835BE9"/>
    <w:rsid w:val="00837ED2"/>
    <w:rsid w:val="0084073F"/>
    <w:rsid w:val="00847601"/>
    <w:rsid w:val="0085754B"/>
    <w:rsid w:val="008615F5"/>
    <w:rsid w:val="00870691"/>
    <w:rsid w:val="0087220E"/>
    <w:rsid w:val="00875953"/>
    <w:rsid w:val="00880AAC"/>
    <w:rsid w:val="00880F31"/>
    <w:rsid w:val="0088374B"/>
    <w:rsid w:val="0088588C"/>
    <w:rsid w:val="00890D5B"/>
    <w:rsid w:val="00890EF9"/>
    <w:rsid w:val="008A25F5"/>
    <w:rsid w:val="008A4513"/>
    <w:rsid w:val="008C1756"/>
    <w:rsid w:val="008C2E34"/>
    <w:rsid w:val="008C4875"/>
    <w:rsid w:val="008D3F59"/>
    <w:rsid w:val="008D64F3"/>
    <w:rsid w:val="008E06E5"/>
    <w:rsid w:val="008E264C"/>
    <w:rsid w:val="008E6A44"/>
    <w:rsid w:val="008F143D"/>
    <w:rsid w:val="008F36D8"/>
    <w:rsid w:val="008F42E8"/>
    <w:rsid w:val="00901BDE"/>
    <w:rsid w:val="00902460"/>
    <w:rsid w:val="009032A7"/>
    <w:rsid w:val="00906D0C"/>
    <w:rsid w:val="00923285"/>
    <w:rsid w:val="00944D5A"/>
    <w:rsid w:val="00974273"/>
    <w:rsid w:val="00991A28"/>
    <w:rsid w:val="00994F02"/>
    <w:rsid w:val="009A4820"/>
    <w:rsid w:val="009A4CA1"/>
    <w:rsid w:val="009A7980"/>
    <w:rsid w:val="009B2F67"/>
    <w:rsid w:val="009B5116"/>
    <w:rsid w:val="009B653C"/>
    <w:rsid w:val="009B6820"/>
    <w:rsid w:val="009B7245"/>
    <w:rsid w:val="009B7A73"/>
    <w:rsid w:val="009C0651"/>
    <w:rsid w:val="009C0EE0"/>
    <w:rsid w:val="009C1D18"/>
    <w:rsid w:val="009C200A"/>
    <w:rsid w:val="009C2F03"/>
    <w:rsid w:val="009D0696"/>
    <w:rsid w:val="009D429E"/>
    <w:rsid w:val="009D6BFF"/>
    <w:rsid w:val="009E4D5D"/>
    <w:rsid w:val="009F04EF"/>
    <w:rsid w:val="009F4423"/>
    <w:rsid w:val="00A00943"/>
    <w:rsid w:val="00A03AF4"/>
    <w:rsid w:val="00A07AC3"/>
    <w:rsid w:val="00A102DA"/>
    <w:rsid w:val="00A17FE0"/>
    <w:rsid w:val="00A20627"/>
    <w:rsid w:val="00A23CB8"/>
    <w:rsid w:val="00A30F4C"/>
    <w:rsid w:val="00A31EBE"/>
    <w:rsid w:val="00A328A2"/>
    <w:rsid w:val="00A36441"/>
    <w:rsid w:val="00A41122"/>
    <w:rsid w:val="00A4234D"/>
    <w:rsid w:val="00A45368"/>
    <w:rsid w:val="00A5018B"/>
    <w:rsid w:val="00A64E61"/>
    <w:rsid w:val="00A67E0F"/>
    <w:rsid w:val="00A73720"/>
    <w:rsid w:val="00A85B99"/>
    <w:rsid w:val="00A87249"/>
    <w:rsid w:val="00A95599"/>
    <w:rsid w:val="00AA4E59"/>
    <w:rsid w:val="00AA631F"/>
    <w:rsid w:val="00AA7366"/>
    <w:rsid w:val="00AB1BFF"/>
    <w:rsid w:val="00AB62C6"/>
    <w:rsid w:val="00AB76B2"/>
    <w:rsid w:val="00AC0AB4"/>
    <w:rsid w:val="00AC37D4"/>
    <w:rsid w:val="00AC766C"/>
    <w:rsid w:val="00AD0927"/>
    <w:rsid w:val="00AD108F"/>
    <w:rsid w:val="00AD38F0"/>
    <w:rsid w:val="00AD3F4B"/>
    <w:rsid w:val="00AD5609"/>
    <w:rsid w:val="00AD6383"/>
    <w:rsid w:val="00AE1A14"/>
    <w:rsid w:val="00AE23C4"/>
    <w:rsid w:val="00AE3A8A"/>
    <w:rsid w:val="00AE5AFA"/>
    <w:rsid w:val="00AF0A49"/>
    <w:rsid w:val="00B12543"/>
    <w:rsid w:val="00B14349"/>
    <w:rsid w:val="00B15123"/>
    <w:rsid w:val="00B16C65"/>
    <w:rsid w:val="00B16DD1"/>
    <w:rsid w:val="00B17DE6"/>
    <w:rsid w:val="00B20931"/>
    <w:rsid w:val="00B21C52"/>
    <w:rsid w:val="00B22836"/>
    <w:rsid w:val="00B426FF"/>
    <w:rsid w:val="00B47E18"/>
    <w:rsid w:val="00B51F77"/>
    <w:rsid w:val="00B5383D"/>
    <w:rsid w:val="00B622FB"/>
    <w:rsid w:val="00B642C3"/>
    <w:rsid w:val="00B703F4"/>
    <w:rsid w:val="00B710EF"/>
    <w:rsid w:val="00B71819"/>
    <w:rsid w:val="00B71AB0"/>
    <w:rsid w:val="00B72254"/>
    <w:rsid w:val="00B7683E"/>
    <w:rsid w:val="00B83CAB"/>
    <w:rsid w:val="00B87AAD"/>
    <w:rsid w:val="00B94539"/>
    <w:rsid w:val="00B97CC4"/>
    <w:rsid w:val="00BA07D5"/>
    <w:rsid w:val="00BA1D97"/>
    <w:rsid w:val="00BB6EB9"/>
    <w:rsid w:val="00BB7DFD"/>
    <w:rsid w:val="00BC0C60"/>
    <w:rsid w:val="00BD1C9F"/>
    <w:rsid w:val="00BD55AC"/>
    <w:rsid w:val="00BD7DA7"/>
    <w:rsid w:val="00BE10E4"/>
    <w:rsid w:val="00BE2E53"/>
    <w:rsid w:val="00C059AA"/>
    <w:rsid w:val="00C077E7"/>
    <w:rsid w:val="00C11CA1"/>
    <w:rsid w:val="00C13A78"/>
    <w:rsid w:val="00C13B04"/>
    <w:rsid w:val="00C20423"/>
    <w:rsid w:val="00C24FD8"/>
    <w:rsid w:val="00C25C40"/>
    <w:rsid w:val="00C30B13"/>
    <w:rsid w:val="00C31B2A"/>
    <w:rsid w:val="00C353BA"/>
    <w:rsid w:val="00C4105F"/>
    <w:rsid w:val="00C41AF2"/>
    <w:rsid w:val="00C42822"/>
    <w:rsid w:val="00C43A2E"/>
    <w:rsid w:val="00C47982"/>
    <w:rsid w:val="00C53CBD"/>
    <w:rsid w:val="00C63311"/>
    <w:rsid w:val="00C77087"/>
    <w:rsid w:val="00C90E7F"/>
    <w:rsid w:val="00C97DC3"/>
    <w:rsid w:val="00CA558F"/>
    <w:rsid w:val="00CA6EEB"/>
    <w:rsid w:val="00CC0CD1"/>
    <w:rsid w:val="00CC5C02"/>
    <w:rsid w:val="00CC753C"/>
    <w:rsid w:val="00CD019D"/>
    <w:rsid w:val="00CD1E68"/>
    <w:rsid w:val="00CD4EC1"/>
    <w:rsid w:val="00CD794E"/>
    <w:rsid w:val="00CE0AAA"/>
    <w:rsid w:val="00CE512D"/>
    <w:rsid w:val="00D07F7C"/>
    <w:rsid w:val="00D140C3"/>
    <w:rsid w:val="00D156D5"/>
    <w:rsid w:val="00D22B7F"/>
    <w:rsid w:val="00D31C7E"/>
    <w:rsid w:val="00D34617"/>
    <w:rsid w:val="00D45157"/>
    <w:rsid w:val="00D458D2"/>
    <w:rsid w:val="00D46294"/>
    <w:rsid w:val="00D477BF"/>
    <w:rsid w:val="00D62BF2"/>
    <w:rsid w:val="00D66CE9"/>
    <w:rsid w:val="00D837A1"/>
    <w:rsid w:val="00D9117E"/>
    <w:rsid w:val="00DA08AD"/>
    <w:rsid w:val="00DB254F"/>
    <w:rsid w:val="00DB55CF"/>
    <w:rsid w:val="00DB6599"/>
    <w:rsid w:val="00DB75F5"/>
    <w:rsid w:val="00DC4B8A"/>
    <w:rsid w:val="00DC521C"/>
    <w:rsid w:val="00DC5233"/>
    <w:rsid w:val="00DD072E"/>
    <w:rsid w:val="00DD0D22"/>
    <w:rsid w:val="00DD15F4"/>
    <w:rsid w:val="00DD4E36"/>
    <w:rsid w:val="00DD4F72"/>
    <w:rsid w:val="00DE499E"/>
    <w:rsid w:val="00DF0190"/>
    <w:rsid w:val="00DF2EA0"/>
    <w:rsid w:val="00DF487E"/>
    <w:rsid w:val="00DF4BF3"/>
    <w:rsid w:val="00E00F5E"/>
    <w:rsid w:val="00E03FF0"/>
    <w:rsid w:val="00E102B5"/>
    <w:rsid w:val="00E20598"/>
    <w:rsid w:val="00E26308"/>
    <w:rsid w:val="00E34B4A"/>
    <w:rsid w:val="00E47489"/>
    <w:rsid w:val="00E507F1"/>
    <w:rsid w:val="00E63B3E"/>
    <w:rsid w:val="00E64910"/>
    <w:rsid w:val="00E653B3"/>
    <w:rsid w:val="00E71575"/>
    <w:rsid w:val="00E724DB"/>
    <w:rsid w:val="00E7783E"/>
    <w:rsid w:val="00E82239"/>
    <w:rsid w:val="00E8264A"/>
    <w:rsid w:val="00E836A7"/>
    <w:rsid w:val="00EA3EE9"/>
    <w:rsid w:val="00EA52D7"/>
    <w:rsid w:val="00EA7CE0"/>
    <w:rsid w:val="00EB0006"/>
    <w:rsid w:val="00EC0804"/>
    <w:rsid w:val="00EC4AE3"/>
    <w:rsid w:val="00EC616F"/>
    <w:rsid w:val="00ED323E"/>
    <w:rsid w:val="00ED44C7"/>
    <w:rsid w:val="00ED5567"/>
    <w:rsid w:val="00EE4CE7"/>
    <w:rsid w:val="00EE64C1"/>
    <w:rsid w:val="00EF07AC"/>
    <w:rsid w:val="00EF2C7F"/>
    <w:rsid w:val="00EF33B0"/>
    <w:rsid w:val="00EF4288"/>
    <w:rsid w:val="00EF64AC"/>
    <w:rsid w:val="00EF6C16"/>
    <w:rsid w:val="00F04F26"/>
    <w:rsid w:val="00F12522"/>
    <w:rsid w:val="00F13086"/>
    <w:rsid w:val="00F26359"/>
    <w:rsid w:val="00F3477F"/>
    <w:rsid w:val="00F34C43"/>
    <w:rsid w:val="00F45A46"/>
    <w:rsid w:val="00F47B16"/>
    <w:rsid w:val="00F5052E"/>
    <w:rsid w:val="00F6170E"/>
    <w:rsid w:val="00F62108"/>
    <w:rsid w:val="00F67F4E"/>
    <w:rsid w:val="00F80AB3"/>
    <w:rsid w:val="00F80DC5"/>
    <w:rsid w:val="00F84E65"/>
    <w:rsid w:val="00F850B5"/>
    <w:rsid w:val="00F86A36"/>
    <w:rsid w:val="00F870ED"/>
    <w:rsid w:val="00F9021B"/>
    <w:rsid w:val="00F90E9D"/>
    <w:rsid w:val="00F9503E"/>
    <w:rsid w:val="00FB08B0"/>
    <w:rsid w:val="00FB08DB"/>
    <w:rsid w:val="00FB2753"/>
    <w:rsid w:val="00FC2802"/>
    <w:rsid w:val="00FD6722"/>
    <w:rsid w:val="00FE4615"/>
    <w:rsid w:val="00FF357F"/>
    <w:rsid w:val="00FF7602"/>
    <w:rsid w:val="00FF7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A8DC2-5A17-4958-A570-2184199E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3F4B"/>
    <w:pPr>
      <w:ind w:left="720"/>
      <w:contextualSpacing/>
    </w:pPr>
  </w:style>
  <w:style w:type="character" w:customStyle="1" w:styleId="apple-converted-space">
    <w:name w:val="apple-converted-space"/>
    <w:basedOn w:val="a0"/>
    <w:rsid w:val="00ED44C7"/>
  </w:style>
  <w:style w:type="character" w:customStyle="1" w:styleId="comment">
    <w:name w:val="comment"/>
    <w:basedOn w:val="a0"/>
    <w:rsid w:val="00ED44C7"/>
  </w:style>
  <w:style w:type="table" w:styleId="a4">
    <w:name w:val="Table Grid"/>
    <w:basedOn w:val="a1"/>
    <w:uiPriority w:val="39"/>
    <w:rsid w:val="00167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D64F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D64F3"/>
  </w:style>
  <w:style w:type="paragraph" w:styleId="a7">
    <w:name w:val="footer"/>
    <w:basedOn w:val="a"/>
    <w:link w:val="a8"/>
    <w:uiPriority w:val="99"/>
    <w:unhideWhenUsed/>
    <w:rsid w:val="008D64F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D6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6046">
      <w:bodyDiv w:val="1"/>
      <w:marLeft w:val="0"/>
      <w:marRight w:val="0"/>
      <w:marTop w:val="0"/>
      <w:marBottom w:val="0"/>
      <w:divBdr>
        <w:top w:val="none" w:sz="0" w:space="0" w:color="auto"/>
        <w:left w:val="none" w:sz="0" w:space="0" w:color="auto"/>
        <w:bottom w:val="none" w:sz="0" w:space="0" w:color="auto"/>
        <w:right w:val="none" w:sz="0" w:space="0" w:color="auto"/>
      </w:divBdr>
    </w:div>
    <w:div w:id="174341885">
      <w:bodyDiv w:val="1"/>
      <w:marLeft w:val="0"/>
      <w:marRight w:val="0"/>
      <w:marTop w:val="0"/>
      <w:marBottom w:val="0"/>
      <w:divBdr>
        <w:top w:val="none" w:sz="0" w:space="0" w:color="auto"/>
        <w:left w:val="none" w:sz="0" w:space="0" w:color="auto"/>
        <w:bottom w:val="none" w:sz="0" w:space="0" w:color="auto"/>
        <w:right w:val="none" w:sz="0" w:space="0" w:color="auto"/>
      </w:divBdr>
    </w:div>
    <w:div w:id="536158082">
      <w:bodyDiv w:val="1"/>
      <w:marLeft w:val="0"/>
      <w:marRight w:val="0"/>
      <w:marTop w:val="0"/>
      <w:marBottom w:val="0"/>
      <w:divBdr>
        <w:top w:val="none" w:sz="0" w:space="0" w:color="auto"/>
        <w:left w:val="none" w:sz="0" w:space="0" w:color="auto"/>
        <w:bottom w:val="none" w:sz="0" w:space="0" w:color="auto"/>
        <w:right w:val="none" w:sz="0" w:space="0" w:color="auto"/>
      </w:divBdr>
    </w:div>
    <w:div w:id="734356580">
      <w:bodyDiv w:val="1"/>
      <w:marLeft w:val="0"/>
      <w:marRight w:val="0"/>
      <w:marTop w:val="0"/>
      <w:marBottom w:val="0"/>
      <w:divBdr>
        <w:top w:val="none" w:sz="0" w:space="0" w:color="auto"/>
        <w:left w:val="none" w:sz="0" w:space="0" w:color="auto"/>
        <w:bottom w:val="none" w:sz="0" w:space="0" w:color="auto"/>
        <w:right w:val="none" w:sz="0" w:space="0" w:color="auto"/>
      </w:divBdr>
      <w:divsChild>
        <w:div w:id="1285035771">
          <w:marLeft w:val="0"/>
          <w:marRight w:val="0"/>
          <w:marTop w:val="0"/>
          <w:marBottom w:val="0"/>
          <w:divBdr>
            <w:top w:val="none" w:sz="0" w:space="0" w:color="auto"/>
            <w:left w:val="none" w:sz="0" w:space="0" w:color="auto"/>
            <w:bottom w:val="none" w:sz="0" w:space="0" w:color="auto"/>
            <w:right w:val="none" w:sz="0" w:space="0" w:color="auto"/>
          </w:divBdr>
        </w:div>
        <w:div w:id="968241266">
          <w:marLeft w:val="0"/>
          <w:marRight w:val="0"/>
          <w:marTop w:val="0"/>
          <w:marBottom w:val="0"/>
          <w:divBdr>
            <w:top w:val="none" w:sz="0" w:space="0" w:color="auto"/>
            <w:left w:val="none" w:sz="0" w:space="0" w:color="auto"/>
            <w:bottom w:val="none" w:sz="0" w:space="0" w:color="auto"/>
            <w:right w:val="none" w:sz="0" w:space="0" w:color="auto"/>
          </w:divBdr>
        </w:div>
      </w:divsChild>
    </w:div>
    <w:div w:id="1145200725">
      <w:bodyDiv w:val="1"/>
      <w:marLeft w:val="0"/>
      <w:marRight w:val="0"/>
      <w:marTop w:val="0"/>
      <w:marBottom w:val="0"/>
      <w:divBdr>
        <w:top w:val="none" w:sz="0" w:space="0" w:color="auto"/>
        <w:left w:val="none" w:sz="0" w:space="0" w:color="auto"/>
        <w:bottom w:val="none" w:sz="0" w:space="0" w:color="auto"/>
        <w:right w:val="none" w:sz="0" w:space="0" w:color="auto"/>
      </w:divBdr>
    </w:div>
    <w:div w:id="1334213868">
      <w:bodyDiv w:val="1"/>
      <w:marLeft w:val="0"/>
      <w:marRight w:val="0"/>
      <w:marTop w:val="0"/>
      <w:marBottom w:val="0"/>
      <w:divBdr>
        <w:top w:val="none" w:sz="0" w:space="0" w:color="auto"/>
        <w:left w:val="none" w:sz="0" w:space="0" w:color="auto"/>
        <w:bottom w:val="none" w:sz="0" w:space="0" w:color="auto"/>
        <w:right w:val="none" w:sz="0" w:space="0" w:color="auto"/>
      </w:divBdr>
    </w:div>
    <w:div w:id="1360624968">
      <w:bodyDiv w:val="1"/>
      <w:marLeft w:val="0"/>
      <w:marRight w:val="0"/>
      <w:marTop w:val="0"/>
      <w:marBottom w:val="0"/>
      <w:divBdr>
        <w:top w:val="none" w:sz="0" w:space="0" w:color="auto"/>
        <w:left w:val="none" w:sz="0" w:space="0" w:color="auto"/>
        <w:bottom w:val="none" w:sz="0" w:space="0" w:color="auto"/>
        <w:right w:val="none" w:sz="0" w:space="0" w:color="auto"/>
      </w:divBdr>
      <w:divsChild>
        <w:div w:id="1664510404">
          <w:marLeft w:val="0"/>
          <w:marRight w:val="0"/>
          <w:marTop w:val="0"/>
          <w:marBottom w:val="0"/>
          <w:divBdr>
            <w:top w:val="none" w:sz="0" w:space="0" w:color="auto"/>
            <w:left w:val="none" w:sz="0" w:space="0" w:color="auto"/>
            <w:bottom w:val="none" w:sz="0" w:space="0" w:color="auto"/>
            <w:right w:val="none" w:sz="0" w:space="0" w:color="auto"/>
          </w:divBdr>
          <w:divsChild>
            <w:div w:id="1363894455">
              <w:marLeft w:val="0"/>
              <w:marRight w:val="0"/>
              <w:marTop w:val="0"/>
              <w:marBottom w:val="0"/>
              <w:divBdr>
                <w:top w:val="none" w:sz="0" w:space="0" w:color="auto"/>
                <w:left w:val="none" w:sz="0" w:space="0" w:color="auto"/>
                <w:bottom w:val="none" w:sz="0" w:space="0" w:color="auto"/>
                <w:right w:val="none" w:sz="0" w:space="0" w:color="auto"/>
              </w:divBdr>
              <w:divsChild>
                <w:div w:id="727268555">
                  <w:marLeft w:val="0"/>
                  <w:marRight w:val="0"/>
                  <w:marTop w:val="0"/>
                  <w:marBottom w:val="0"/>
                  <w:divBdr>
                    <w:top w:val="none" w:sz="0" w:space="0" w:color="auto"/>
                    <w:left w:val="none" w:sz="0" w:space="0" w:color="auto"/>
                    <w:bottom w:val="none" w:sz="0" w:space="0" w:color="auto"/>
                    <w:right w:val="none" w:sz="0" w:space="0" w:color="auto"/>
                  </w:divBdr>
                  <w:divsChild>
                    <w:div w:id="130628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1340">
          <w:marLeft w:val="0"/>
          <w:marRight w:val="0"/>
          <w:marTop w:val="0"/>
          <w:marBottom w:val="0"/>
          <w:divBdr>
            <w:top w:val="none" w:sz="0" w:space="0" w:color="auto"/>
            <w:left w:val="none" w:sz="0" w:space="0" w:color="auto"/>
            <w:bottom w:val="none" w:sz="0" w:space="0" w:color="auto"/>
            <w:right w:val="none" w:sz="0" w:space="0" w:color="auto"/>
          </w:divBdr>
          <w:divsChild>
            <w:div w:id="548297524">
              <w:marLeft w:val="0"/>
              <w:marRight w:val="0"/>
              <w:marTop w:val="0"/>
              <w:marBottom w:val="0"/>
              <w:divBdr>
                <w:top w:val="none" w:sz="0" w:space="0" w:color="auto"/>
                <w:left w:val="none" w:sz="0" w:space="0" w:color="auto"/>
                <w:bottom w:val="none" w:sz="0" w:space="0" w:color="auto"/>
                <w:right w:val="none" w:sz="0" w:space="0" w:color="auto"/>
              </w:divBdr>
              <w:divsChild>
                <w:div w:id="1827279771">
                  <w:marLeft w:val="0"/>
                  <w:marRight w:val="0"/>
                  <w:marTop w:val="0"/>
                  <w:marBottom w:val="0"/>
                  <w:divBdr>
                    <w:top w:val="none" w:sz="0" w:space="0" w:color="auto"/>
                    <w:left w:val="none" w:sz="0" w:space="0" w:color="auto"/>
                    <w:bottom w:val="none" w:sz="0" w:space="0" w:color="auto"/>
                    <w:right w:val="none" w:sz="0" w:space="0" w:color="auto"/>
                  </w:divBdr>
                  <w:divsChild>
                    <w:div w:id="800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42320">
      <w:bodyDiv w:val="1"/>
      <w:marLeft w:val="0"/>
      <w:marRight w:val="0"/>
      <w:marTop w:val="0"/>
      <w:marBottom w:val="0"/>
      <w:divBdr>
        <w:top w:val="none" w:sz="0" w:space="0" w:color="auto"/>
        <w:left w:val="none" w:sz="0" w:space="0" w:color="auto"/>
        <w:bottom w:val="none" w:sz="0" w:space="0" w:color="auto"/>
        <w:right w:val="none" w:sz="0" w:space="0" w:color="auto"/>
      </w:divBdr>
    </w:div>
    <w:div w:id="1506944080">
      <w:bodyDiv w:val="1"/>
      <w:marLeft w:val="0"/>
      <w:marRight w:val="0"/>
      <w:marTop w:val="0"/>
      <w:marBottom w:val="0"/>
      <w:divBdr>
        <w:top w:val="none" w:sz="0" w:space="0" w:color="auto"/>
        <w:left w:val="none" w:sz="0" w:space="0" w:color="auto"/>
        <w:bottom w:val="none" w:sz="0" w:space="0" w:color="auto"/>
        <w:right w:val="none" w:sz="0" w:space="0" w:color="auto"/>
      </w:divBdr>
      <w:divsChild>
        <w:div w:id="996302052">
          <w:marLeft w:val="0"/>
          <w:marRight w:val="0"/>
          <w:marTop w:val="0"/>
          <w:marBottom w:val="0"/>
          <w:divBdr>
            <w:top w:val="none" w:sz="0" w:space="0" w:color="auto"/>
            <w:left w:val="none" w:sz="0" w:space="0" w:color="auto"/>
            <w:bottom w:val="none" w:sz="0" w:space="0" w:color="auto"/>
            <w:right w:val="none" w:sz="0" w:space="0" w:color="auto"/>
          </w:divBdr>
          <w:divsChild>
            <w:div w:id="1767117567">
              <w:marLeft w:val="0"/>
              <w:marRight w:val="0"/>
              <w:marTop w:val="0"/>
              <w:marBottom w:val="0"/>
              <w:divBdr>
                <w:top w:val="none" w:sz="0" w:space="0" w:color="auto"/>
                <w:left w:val="none" w:sz="0" w:space="0" w:color="auto"/>
                <w:bottom w:val="none" w:sz="0" w:space="0" w:color="auto"/>
                <w:right w:val="none" w:sz="0" w:space="0" w:color="auto"/>
              </w:divBdr>
              <w:divsChild>
                <w:div w:id="865365619">
                  <w:marLeft w:val="0"/>
                  <w:marRight w:val="0"/>
                  <w:marTop w:val="0"/>
                  <w:marBottom w:val="0"/>
                  <w:divBdr>
                    <w:top w:val="none" w:sz="0" w:space="0" w:color="auto"/>
                    <w:left w:val="none" w:sz="0" w:space="0" w:color="auto"/>
                    <w:bottom w:val="none" w:sz="0" w:space="0" w:color="auto"/>
                    <w:right w:val="none" w:sz="0" w:space="0" w:color="auto"/>
                  </w:divBdr>
                  <w:divsChild>
                    <w:div w:id="137246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03593">
          <w:marLeft w:val="0"/>
          <w:marRight w:val="0"/>
          <w:marTop w:val="0"/>
          <w:marBottom w:val="0"/>
          <w:divBdr>
            <w:top w:val="none" w:sz="0" w:space="0" w:color="auto"/>
            <w:left w:val="none" w:sz="0" w:space="0" w:color="auto"/>
            <w:bottom w:val="none" w:sz="0" w:space="0" w:color="auto"/>
            <w:right w:val="none" w:sz="0" w:space="0" w:color="auto"/>
          </w:divBdr>
          <w:divsChild>
            <w:div w:id="8338699">
              <w:marLeft w:val="0"/>
              <w:marRight w:val="0"/>
              <w:marTop w:val="0"/>
              <w:marBottom w:val="0"/>
              <w:divBdr>
                <w:top w:val="none" w:sz="0" w:space="0" w:color="auto"/>
                <w:left w:val="none" w:sz="0" w:space="0" w:color="auto"/>
                <w:bottom w:val="none" w:sz="0" w:space="0" w:color="auto"/>
                <w:right w:val="none" w:sz="0" w:space="0" w:color="auto"/>
              </w:divBdr>
              <w:divsChild>
                <w:div w:id="1749497916">
                  <w:marLeft w:val="0"/>
                  <w:marRight w:val="0"/>
                  <w:marTop w:val="0"/>
                  <w:marBottom w:val="0"/>
                  <w:divBdr>
                    <w:top w:val="none" w:sz="0" w:space="0" w:color="auto"/>
                    <w:left w:val="none" w:sz="0" w:space="0" w:color="auto"/>
                    <w:bottom w:val="none" w:sz="0" w:space="0" w:color="auto"/>
                    <w:right w:val="none" w:sz="0" w:space="0" w:color="auto"/>
                  </w:divBdr>
                  <w:divsChild>
                    <w:div w:id="12446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20527">
      <w:bodyDiv w:val="1"/>
      <w:marLeft w:val="0"/>
      <w:marRight w:val="0"/>
      <w:marTop w:val="0"/>
      <w:marBottom w:val="0"/>
      <w:divBdr>
        <w:top w:val="none" w:sz="0" w:space="0" w:color="auto"/>
        <w:left w:val="none" w:sz="0" w:space="0" w:color="auto"/>
        <w:bottom w:val="none" w:sz="0" w:space="0" w:color="auto"/>
        <w:right w:val="none" w:sz="0" w:space="0" w:color="auto"/>
      </w:divBdr>
      <w:divsChild>
        <w:div w:id="21126617">
          <w:marLeft w:val="0"/>
          <w:marRight w:val="0"/>
          <w:marTop w:val="0"/>
          <w:marBottom w:val="0"/>
          <w:divBdr>
            <w:top w:val="none" w:sz="0" w:space="0" w:color="auto"/>
            <w:left w:val="none" w:sz="0" w:space="0" w:color="auto"/>
            <w:bottom w:val="none" w:sz="0" w:space="0" w:color="auto"/>
            <w:right w:val="none" w:sz="0" w:space="0" w:color="auto"/>
          </w:divBdr>
          <w:divsChild>
            <w:div w:id="546140955">
              <w:marLeft w:val="0"/>
              <w:marRight w:val="0"/>
              <w:marTop w:val="0"/>
              <w:marBottom w:val="0"/>
              <w:divBdr>
                <w:top w:val="none" w:sz="0" w:space="0" w:color="auto"/>
                <w:left w:val="none" w:sz="0" w:space="0" w:color="auto"/>
                <w:bottom w:val="none" w:sz="0" w:space="0" w:color="auto"/>
                <w:right w:val="none" w:sz="0" w:space="0" w:color="auto"/>
              </w:divBdr>
              <w:divsChild>
                <w:div w:id="158473425">
                  <w:marLeft w:val="0"/>
                  <w:marRight w:val="0"/>
                  <w:marTop w:val="0"/>
                  <w:marBottom w:val="0"/>
                  <w:divBdr>
                    <w:top w:val="none" w:sz="0" w:space="0" w:color="auto"/>
                    <w:left w:val="none" w:sz="0" w:space="0" w:color="auto"/>
                    <w:bottom w:val="none" w:sz="0" w:space="0" w:color="auto"/>
                    <w:right w:val="none" w:sz="0" w:space="0" w:color="auto"/>
                  </w:divBdr>
                  <w:divsChild>
                    <w:div w:id="72988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1529">
          <w:marLeft w:val="0"/>
          <w:marRight w:val="0"/>
          <w:marTop w:val="0"/>
          <w:marBottom w:val="0"/>
          <w:divBdr>
            <w:top w:val="none" w:sz="0" w:space="0" w:color="auto"/>
            <w:left w:val="none" w:sz="0" w:space="0" w:color="auto"/>
            <w:bottom w:val="none" w:sz="0" w:space="0" w:color="auto"/>
            <w:right w:val="none" w:sz="0" w:space="0" w:color="auto"/>
          </w:divBdr>
          <w:divsChild>
            <w:div w:id="1105269258">
              <w:marLeft w:val="0"/>
              <w:marRight w:val="0"/>
              <w:marTop w:val="0"/>
              <w:marBottom w:val="0"/>
              <w:divBdr>
                <w:top w:val="none" w:sz="0" w:space="0" w:color="auto"/>
                <w:left w:val="none" w:sz="0" w:space="0" w:color="auto"/>
                <w:bottom w:val="none" w:sz="0" w:space="0" w:color="auto"/>
                <w:right w:val="none" w:sz="0" w:space="0" w:color="auto"/>
              </w:divBdr>
              <w:divsChild>
                <w:div w:id="2021544774">
                  <w:marLeft w:val="0"/>
                  <w:marRight w:val="0"/>
                  <w:marTop w:val="0"/>
                  <w:marBottom w:val="0"/>
                  <w:divBdr>
                    <w:top w:val="none" w:sz="0" w:space="0" w:color="auto"/>
                    <w:left w:val="none" w:sz="0" w:space="0" w:color="auto"/>
                    <w:bottom w:val="none" w:sz="0" w:space="0" w:color="auto"/>
                    <w:right w:val="none" w:sz="0" w:space="0" w:color="auto"/>
                  </w:divBdr>
                  <w:divsChild>
                    <w:div w:id="67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927220">
      <w:bodyDiv w:val="1"/>
      <w:marLeft w:val="0"/>
      <w:marRight w:val="0"/>
      <w:marTop w:val="0"/>
      <w:marBottom w:val="0"/>
      <w:divBdr>
        <w:top w:val="none" w:sz="0" w:space="0" w:color="auto"/>
        <w:left w:val="none" w:sz="0" w:space="0" w:color="auto"/>
        <w:bottom w:val="none" w:sz="0" w:space="0" w:color="auto"/>
        <w:right w:val="none" w:sz="0" w:space="0" w:color="auto"/>
      </w:divBdr>
    </w:div>
    <w:div w:id="1570000858">
      <w:bodyDiv w:val="1"/>
      <w:marLeft w:val="0"/>
      <w:marRight w:val="0"/>
      <w:marTop w:val="0"/>
      <w:marBottom w:val="0"/>
      <w:divBdr>
        <w:top w:val="none" w:sz="0" w:space="0" w:color="auto"/>
        <w:left w:val="none" w:sz="0" w:space="0" w:color="auto"/>
        <w:bottom w:val="none" w:sz="0" w:space="0" w:color="auto"/>
        <w:right w:val="none" w:sz="0" w:space="0" w:color="auto"/>
      </w:divBdr>
    </w:div>
    <w:div w:id="1594168896">
      <w:bodyDiv w:val="1"/>
      <w:marLeft w:val="0"/>
      <w:marRight w:val="0"/>
      <w:marTop w:val="0"/>
      <w:marBottom w:val="0"/>
      <w:divBdr>
        <w:top w:val="none" w:sz="0" w:space="0" w:color="auto"/>
        <w:left w:val="none" w:sz="0" w:space="0" w:color="auto"/>
        <w:bottom w:val="none" w:sz="0" w:space="0" w:color="auto"/>
        <w:right w:val="none" w:sz="0" w:space="0" w:color="auto"/>
      </w:divBdr>
    </w:div>
    <w:div w:id="1840535515">
      <w:bodyDiv w:val="1"/>
      <w:marLeft w:val="0"/>
      <w:marRight w:val="0"/>
      <w:marTop w:val="0"/>
      <w:marBottom w:val="0"/>
      <w:divBdr>
        <w:top w:val="none" w:sz="0" w:space="0" w:color="auto"/>
        <w:left w:val="none" w:sz="0" w:space="0" w:color="auto"/>
        <w:bottom w:val="none" w:sz="0" w:space="0" w:color="auto"/>
        <w:right w:val="none" w:sz="0" w:space="0" w:color="auto"/>
      </w:divBdr>
      <w:divsChild>
        <w:div w:id="942348659">
          <w:marLeft w:val="0"/>
          <w:marRight w:val="0"/>
          <w:marTop w:val="100"/>
          <w:marBottom w:val="100"/>
          <w:divBdr>
            <w:top w:val="none" w:sz="0" w:space="0" w:color="auto"/>
            <w:left w:val="none" w:sz="0" w:space="0" w:color="auto"/>
            <w:bottom w:val="none" w:sz="0" w:space="0" w:color="auto"/>
            <w:right w:val="none" w:sz="0" w:space="0" w:color="auto"/>
          </w:divBdr>
          <w:divsChild>
            <w:div w:id="694188792">
              <w:marLeft w:val="0"/>
              <w:marRight w:val="0"/>
              <w:marTop w:val="0"/>
              <w:marBottom w:val="120"/>
              <w:divBdr>
                <w:top w:val="none" w:sz="0" w:space="0" w:color="auto"/>
                <w:left w:val="none" w:sz="0" w:space="0" w:color="auto"/>
                <w:bottom w:val="none" w:sz="0" w:space="0" w:color="auto"/>
                <w:right w:val="none" w:sz="0" w:space="0" w:color="auto"/>
              </w:divBdr>
              <w:divsChild>
                <w:div w:id="92441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69992">
      <w:bodyDiv w:val="1"/>
      <w:marLeft w:val="0"/>
      <w:marRight w:val="0"/>
      <w:marTop w:val="0"/>
      <w:marBottom w:val="0"/>
      <w:divBdr>
        <w:top w:val="none" w:sz="0" w:space="0" w:color="auto"/>
        <w:left w:val="none" w:sz="0" w:space="0" w:color="auto"/>
        <w:bottom w:val="none" w:sz="0" w:space="0" w:color="auto"/>
        <w:right w:val="none" w:sz="0" w:space="0" w:color="auto"/>
      </w:divBdr>
    </w:div>
    <w:div w:id="1969624560">
      <w:bodyDiv w:val="1"/>
      <w:marLeft w:val="0"/>
      <w:marRight w:val="0"/>
      <w:marTop w:val="0"/>
      <w:marBottom w:val="0"/>
      <w:divBdr>
        <w:top w:val="none" w:sz="0" w:space="0" w:color="auto"/>
        <w:left w:val="none" w:sz="0" w:space="0" w:color="auto"/>
        <w:bottom w:val="none" w:sz="0" w:space="0" w:color="auto"/>
        <w:right w:val="none" w:sz="0" w:space="0" w:color="auto"/>
      </w:divBdr>
    </w:div>
    <w:div w:id="1972468677">
      <w:bodyDiv w:val="1"/>
      <w:marLeft w:val="0"/>
      <w:marRight w:val="0"/>
      <w:marTop w:val="0"/>
      <w:marBottom w:val="0"/>
      <w:divBdr>
        <w:top w:val="none" w:sz="0" w:space="0" w:color="auto"/>
        <w:left w:val="none" w:sz="0" w:space="0" w:color="auto"/>
        <w:bottom w:val="none" w:sz="0" w:space="0" w:color="auto"/>
        <w:right w:val="none" w:sz="0" w:space="0" w:color="auto"/>
      </w:divBdr>
    </w:div>
    <w:div w:id="1976257295">
      <w:bodyDiv w:val="1"/>
      <w:marLeft w:val="0"/>
      <w:marRight w:val="0"/>
      <w:marTop w:val="0"/>
      <w:marBottom w:val="0"/>
      <w:divBdr>
        <w:top w:val="none" w:sz="0" w:space="0" w:color="auto"/>
        <w:left w:val="none" w:sz="0" w:space="0" w:color="auto"/>
        <w:bottom w:val="none" w:sz="0" w:space="0" w:color="auto"/>
        <w:right w:val="none" w:sz="0" w:space="0" w:color="auto"/>
      </w:divBdr>
    </w:div>
    <w:div w:id="2085371471">
      <w:bodyDiv w:val="1"/>
      <w:marLeft w:val="0"/>
      <w:marRight w:val="0"/>
      <w:marTop w:val="0"/>
      <w:marBottom w:val="0"/>
      <w:divBdr>
        <w:top w:val="none" w:sz="0" w:space="0" w:color="auto"/>
        <w:left w:val="none" w:sz="0" w:space="0" w:color="auto"/>
        <w:bottom w:val="none" w:sz="0" w:space="0" w:color="auto"/>
        <w:right w:val="none" w:sz="0" w:space="0" w:color="auto"/>
      </w:divBdr>
    </w:div>
    <w:div w:id="213825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8D0CA-FC26-4573-94A3-6B6EE87EB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3355</Words>
  <Characters>19125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Панасюк Александр Викторович</dc:creator>
  <cp:keywords/>
  <dc:description/>
  <cp:lastModifiedBy>Молоков Григорий Владимирович</cp:lastModifiedBy>
  <cp:revision>9</cp:revision>
  <dcterms:created xsi:type="dcterms:W3CDTF">2018-07-24T04:08:00Z</dcterms:created>
  <dcterms:modified xsi:type="dcterms:W3CDTF">2018-07-24T14:35:00Z</dcterms:modified>
</cp:coreProperties>
</file>